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F73" w:rsidRDefault="000B2F31" w:rsidP="00781947">
      <w:pPr>
        <w:autoSpaceDE w:val="0"/>
        <w:autoSpaceDN w:val="0"/>
        <w:adjustRightInd w:val="0"/>
        <w:contextualSpacing/>
        <w:jc w:val="center"/>
        <w:outlineLvl w:val="0"/>
        <w:rPr>
          <w:rFonts w:asciiTheme="minorHAnsi" w:hAnsiTheme="minorHAnsi" w:cstheme="minorHAnsi"/>
          <w:b/>
          <w:color w:val="000000"/>
        </w:rPr>
      </w:pPr>
      <w:r>
        <w:rPr>
          <w:rFonts w:asciiTheme="minorHAnsi" w:hAnsiTheme="minorHAnsi" w:cstheme="minorHAnsi"/>
          <w:b/>
          <w:color w:val="FF0000"/>
        </w:rPr>
        <w:t xml:space="preserve">SECOND </w:t>
      </w:r>
      <w:r w:rsidR="00FC0F73" w:rsidRPr="00FC0F73">
        <w:rPr>
          <w:rFonts w:asciiTheme="minorHAnsi" w:hAnsiTheme="minorHAnsi" w:cstheme="minorHAnsi"/>
          <w:b/>
          <w:color w:val="FF0000"/>
        </w:rPr>
        <w:t xml:space="preserve">DRAFT </w:t>
      </w:r>
    </w:p>
    <w:p w:rsidR="007D07D8" w:rsidRPr="0043626E" w:rsidRDefault="007D07D8" w:rsidP="007D07D8">
      <w:pPr>
        <w:autoSpaceDE w:val="0"/>
        <w:autoSpaceDN w:val="0"/>
        <w:adjustRightInd w:val="0"/>
        <w:contextualSpacing/>
        <w:jc w:val="center"/>
        <w:rPr>
          <w:rFonts w:asciiTheme="minorHAnsi" w:hAnsiTheme="minorHAnsi" w:cstheme="minorHAnsi"/>
          <w:color w:val="000000"/>
        </w:rPr>
      </w:pPr>
      <w:bookmarkStart w:id="0" w:name="OLE_LINK1"/>
      <w:bookmarkStart w:id="1" w:name="OLE_LINK2"/>
      <w:bookmarkStart w:id="2" w:name="_GoBack"/>
      <w:r w:rsidRPr="0043626E">
        <w:rPr>
          <w:rFonts w:asciiTheme="minorHAnsi" w:hAnsiTheme="minorHAnsi" w:cstheme="minorHAnsi"/>
          <w:b/>
          <w:color w:val="000000"/>
        </w:rPr>
        <w:t>Final Declaration of the Ethics in Action Meeting</w:t>
      </w:r>
      <w:r w:rsidRPr="0043626E">
        <w:rPr>
          <w:rFonts w:asciiTheme="minorHAnsi" w:hAnsiTheme="minorHAnsi" w:cstheme="minorHAnsi"/>
          <w:color w:val="000000"/>
        </w:rPr>
        <w:t xml:space="preserve"> </w:t>
      </w:r>
    </w:p>
    <w:p w:rsidR="007D07D8" w:rsidRPr="0043626E" w:rsidRDefault="004C0830" w:rsidP="007D07D8">
      <w:pPr>
        <w:autoSpaceDE w:val="0"/>
        <w:autoSpaceDN w:val="0"/>
        <w:adjustRightInd w:val="0"/>
        <w:contextualSpacing/>
        <w:jc w:val="center"/>
        <w:rPr>
          <w:rFonts w:asciiTheme="minorHAnsi" w:hAnsiTheme="minorHAnsi" w:cstheme="minorHAnsi"/>
          <w:color w:val="000000"/>
        </w:rPr>
      </w:pPr>
      <w:r w:rsidRPr="0043626E">
        <w:rPr>
          <w:rFonts w:asciiTheme="minorHAnsi" w:hAnsiTheme="minorHAnsi" w:cstheme="minorHAnsi"/>
          <w:color w:val="000000"/>
        </w:rPr>
        <w:t xml:space="preserve">On </w:t>
      </w:r>
      <w:r w:rsidR="007D07D8" w:rsidRPr="0043626E">
        <w:rPr>
          <w:rFonts w:asciiTheme="minorHAnsi" w:hAnsiTheme="minorHAnsi" w:cstheme="minorHAnsi"/>
          <w:color w:val="000000"/>
        </w:rPr>
        <w:t xml:space="preserve">Modern Slavery, Human Trafficking, and Access to Justice for the Poor and Vulnerable </w:t>
      </w:r>
      <w:bookmarkEnd w:id="0"/>
      <w:bookmarkEnd w:id="1"/>
      <w:bookmarkEnd w:id="2"/>
    </w:p>
    <w:p w:rsidR="004C0830" w:rsidRPr="0043626E" w:rsidRDefault="007D07D8" w:rsidP="00781947">
      <w:pPr>
        <w:autoSpaceDE w:val="0"/>
        <w:autoSpaceDN w:val="0"/>
        <w:adjustRightInd w:val="0"/>
        <w:contextualSpacing/>
        <w:jc w:val="center"/>
        <w:outlineLvl w:val="0"/>
        <w:rPr>
          <w:rFonts w:asciiTheme="minorHAnsi" w:hAnsiTheme="minorHAnsi" w:cstheme="minorHAnsi"/>
          <w:color w:val="000000"/>
        </w:rPr>
      </w:pPr>
      <w:r w:rsidRPr="0043626E">
        <w:rPr>
          <w:rFonts w:asciiTheme="minorHAnsi" w:hAnsiTheme="minorHAnsi" w:cstheme="minorHAnsi"/>
          <w:color w:val="000000"/>
        </w:rPr>
        <w:t xml:space="preserve">Casina Pio IV </w:t>
      </w:r>
    </w:p>
    <w:p w:rsidR="00172A8E" w:rsidRPr="0043626E" w:rsidRDefault="007D07D8" w:rsidP="00781947">
      <w:pPr>
        <w:autoSpaceDE w:val="0"/>
        <w:autoSpaceDN w:val="0"/>
        <w:adjustRightInd w:val="0"/>
        <w:contextualSpacing/>
        <w:jc w:val="center"/>
        <w:outlineLvl w:val="0"/>
        <w:rPr>
          <w:rFonts w:asciiTheme="minorHAnsi" w:hAnsiTheme="minorHAnsi" w:cstheme="minorHAnsi"/>
        </w:rPr>
      </w:pPr>
      <w:r w:rsidRPr="0043626E">
        <w:rPr>
          <w:rFonts w:asciiTheme="minorHAnsi" w:hAnsiTheme="minorHAnsi" w:cstheme="minorHAnsi"/>
          <w:color w:val="000000"/>
        </w:rPr>
        <w:t>March 12</w:t>
      </w:r>
      <w:r w:rsidR="004C0830" w:rsidRPr="0043626E">
        <w:rPr>
          <w:rFonts w:asciiTheme="minorHAnsi" w:hAnsiTheme="minorHAnsi" w:cstheme="minorHAnsi"/>
          <w:color w:val="000000"/>
        </w:rPr>
        <w:t>-13</w:t>
      </w:r>
      <w:r w:rsidRPr="0043626E">
        <w:rPr>
          <w:rFonts w:asciiTheme="minorHAnsi" w:hAnsiTheme="minorHAnsi" w:cstheme="minorHAnsi"/>
          <w:color w:val="000000"/>
        </w:rPr>
        <w:t>, 2018</w:t>
      </w:r>
    </w:p>
    <w:p w:rsidR="00172A8E" w:rsidRPr="0043626E" w:rsidRDefault="00172A8E">
      <w:pPr>
        <w:rPr>
          <w:rFonts w:asciiTheme="minorHAnsi" w:hAnsiTheme="minorHAnsi" w:cstheme="minorHAnsi"/>
        </w:rPr>
      </w:pPr>
    </w:p>
    <w:p w:rsidR="005B5B79" w:rsidRPr="0043626E" w:rsidRDefault="009959CE">
      <w:pPr>
        <w:rPr>
          <w:rFonts w:asciiTheme="minorHAnsi" w:hAnsiTheme="minorHAnsi" w:cstheme="minorHAnsi"/>
        </w:rPr>
      </w:pPr>
      <w:r w:rsidRPr="0043626E">
        <w:rPr>
          <w:rFonts w:asciiTheme="minorHAnsi" w:hAnsiTheme="minorHAnsi" w:cstheme="minorHAnsi"/>
        </w:rPr>
        <w:t xml:space="preserve">The United Nations Sustainable Development Goals (SDGs) call for equal access to justice for all (Target 16.3), and the end of crimes against humanity such as forced labor, human and organ trafficking, child labor, and modern slavery (Target 8.7).  For the poor, these fundamental human rights are still not realized.  Ethics in Action met at the Casina Pio IV on March 12-13, 2018 to </w:t>
      </w:r>
      <w:r w:rsidR="007822EA" w:rsidRPr="0043626E">
        <w:rPr>
          <w:rFonts w:asciiTheme="minorHAnsi" w:hAnsiTheme="minorHAnsi" w:cstheme="minorHAnsi"/>
        </w:rPr>
        <w:t xml:space="preserve">promote new </w:t>
      </w:r>
      <w:r w:rsidRPr="0043626E">
        <w:rPr>
          <w:rFonts w:asciiTheme="minorHAnsi" w:hAnsiTheme="minorHAnsi" w:cstheme="minorHAnsi"/>
        </w:rPr>
        <w:t xml:space="preserve">ways to put SDGs 8 and 16 into practice around the world, especially for the world’s poorest and most vulnerable people.  </w:t>
      </w:r>
    </w:p>
    <w:p w:rsidR="005B5B79" w:rsidRPr="0043626E" w:rsidRDefault="005B5B79">
      <w:pPr>
        <w:rPr>
          <w:rFonts w:asciiTheme="minorHAnsi" w:hAnsiTheme="minorHAnsi" w:cstheme="minorHAnsi"/>
        </w:rPr>
      </w:pPr>
    </w:p>
    <w:p w:rsidR="00305F6C" w:rsidRPr="0043626E" w:rsidRDefault="005B5B79">
      <w:pPr>
        <w:rPr>
          <w:rFonts w:asciiTheme="minorHAnsi" w:hAnsiTheme="minorHAnsi" w:cstheme="minorHAnsi"/>
        </w:rPr>
      </w:pPr>
      <w:r w:rsidRPr="0043626E">
        <w:rPr>
          <w:rFonts w:asciiTheme="minorHAnsi" w:hAnsiTheme="minorHAnsi" w:cstheme="minorHAnsi"/>
        </w:rPr>
        <w:t>The discussion pointed to the need for a framework of action that engages several types of action</w:t>
      </w:r>
      <w:r w:rsidR="00305F6C" w:rsidRPr="0043626E">
        <w:rPr>
          <w:rFonts w:asciiTheme="minorHAnsi" w:hAnsiTheme="minorHAnsi" w:cstheme="minorHAnsi"/>
        </w:rPr>
        <w:t>s</w:t>
      </w:r>
      <w:r w:rsidRPr="0043626E">
        <w:rPr>
          <w:rFonts w:asciiTheme="minorHAnsi" w:hAnsiTheme="minorHAnsi" w:cstheme="minorHAnsi"/>
        </w:rPr>
        <w:t xml:space="preserve"> and </w:t>
      </w:r>
      <w:r w:rsidR="00305F6C" w:rsidRPr="0043626E">
        <w:rPr>
          <w:rFonts w:asciiTheme="minorHAnsi" w:hAnsiTheme="minorHAnsi" w:cstheme="minorHAnsi"/>
        </w:rPr>
        <w:t>interventions simultaneously:</w:t>
      </w:r>
    </w:p>
    <w:p w:rsidR="00305F6C" w:rsidRPr="0043626E" w:rsidRDefault="00305F6C">
      <w:pPr>
        <w:rPr>
          <w:rFonts w:asciiTheme="minorHAnsi" w:hAnsiTheme="minorHAnsi" w:cstheme="minorHAnsi"/>
        </w:rPr>
      </w:pPr>
    </w:p>
    <w:p w:rsidR="00305F6C" w:rsidRPr="0043626E" w:rsidRDefault="00305F6C" w:rsidP="00305F6C">
      <w:pPr>
        <w:pStyle w:val="Paragraphedeliste"/>
        <w:numPr>
          <w:ilvl w:val="0"/>
          <w:numId w:val="10"/>
        </w:numPr>
        <w:rPr>
          <w:rFonts w:asciiTheme="minorHAnsi" w:hAnsiTheme="minorHAnsi" w:cstheme="minorHAnsi"/>
        </w:rPr>
      </w:pPr>
      <w:r w:rsidRPr="0043626E">
        <w:rPr>
          <w:rFonts w:asciiTheme="minorHAnsi" w:hAnsiTheme="minorHAnsi" w:cstheme="minorHAnsi"/>
        </w:rPr>
        <w:t>Strengthened legal framework by government</w:t>
      </w:r>
    </w:p>
    <w:p w:rsidR="00305F6C" w:rsidRPr="0043626E" w:rsidRDefault="00305F6C" w:rsidP="00305F6C">
      <w:pPr>
        <w:pStyle w:val="Paragraphedeliste"/>
        <w:numPr>
          <w:ilvl w:val="0"/>
          <w:numId w:val="10"/>
        </w:numPr>
        <w:rPr>
          <w:rFonts w:asciiTheme="minorHAnsi" w:hAnsiTheme="minorHAnsi" w:cstheme="minorHAnsi"/>
        </w:rPr>
      </w:pPr>
      <w:r w:rsidRPr="0043626E">
        <w:rPr>
          <w:rFonts w:asciiTheme="minorHAnsi" w:hAnsiTheme="minorHAnsi" w:cstheme="minorHAnsi"/>
        </w:rPr>
        <w:t>Strengthened administrative and regulatory framework</w:t>
      </w:r>
    </w:p>
    <w:p w:rsidR="00305F6C" w:rsidRPr="0043626E" w:rsidRDefault="00305F6C" w:rsidP="00305F6C">
      <w:pPr>
        <w:pStyle w:val="Paragraphedeliste"/>
        <w:numPr>
          <w:ilvl w:val="0"/>
          <w:numId w:val="10"/>
        </w:numPr>
        <w:rPr>
          <w:rFonts w:asciiTheme="minorHAnsi" w:hAnsiTheme="minorHAnsi" w:cstheme="minorHAnsi"/>
        </w:rPr>
      </w:pPr>
      <w:r w:rsidRPr="0043626E">
        <w:rPr>
          <w:rFonts w:asciiTheme="minorHAnsi" w:hAnsiTheme="minorHAnsi" w:cstheme="minorHAnsi"/>
        </w:rPr>
        <w:t>Real-time measurement and monitoring of abuses</w:t>
      </w:r>
    </w:p>
    <w:p w:rsidR="00305F6C" w:rsidRPr="0043626E" w:rsidRDefault="00305F6C" w:rsidP="00305F6C">
      <w:pPr>
        <w:pStyle w:val="Paragraphedeliste"/>
        <w:numPr>
          <w:ilvl w:val="0"/>
          <w:numId w:val="10"/>
        </w:numPr>
        <w:rPr>
          <w:rFonts w:asciiTheme="minorHAnsi" w:hAnsiTheme="minorHAnsi" w:cstheme="minorHAnsi"/>
        </w:rPr>
      </w:pPr>
      <w:r w:rsidRPr="0043626E">
        <w:rPr>
          <w:rFonts w:asciiTheme="minorHAnsi" w:hAnsiTheme="minorHAnsi" w:cstheme="minorHAnsi"/>
        </w:rPr>
        <w:t>Empowerment of the poor and vulnerable (through legal defense, trade unions, other organized efforts)</w:t>
      </w:r>
    </w:p>
    <w:p w:rsidR="00305F6C" w:rsidRPr="0043626E" w:rsidRDefault="00305F6C" w:rsidP="00305F6C">
      <w:pPr>
        <w:pStyle w:val="Paragraphedeliste"/>
        <w:numPr>
          <w:ilvl w:val="0"/>
          <w:numId w:val="10"/>
        </w:numPr>
        <w:rPr>
          <w:rFonts w:asciiTheme="minorHAnsi" w:hAnsiTheme="minorHAnsi" w:cstheme="minorHAnsi"/>
        </w:rPr>
      </w:pPr>
      <w:r w:rsidRPr="0043626E">
        <w:rPr>
          <w:rFonts w:asciiTheme="minorHAnsi" w:hAnsiTheme="minorHAnsi" w:cstheme="minorHAnsi"/>
        </w:rPr>
        <w:t>Increased social service provision</w:t>
      </w:r>
    </w:p>
    <w:p w:rsidR="00305F6C" w:rsidRPr="0043626E" w:rsidRDefault="00305F6C" w:rsidP="00305F6C">
      <w:pPr>
        <w:pStyle w:val="Paragraphedeliste"/>
        <w:numPr>
          <w:ilvl w:val="0"/>
          <w:numId w:val="10"/>
        </w:numPr>
        <w:rPr>
          <w:rFonts w:asciiTheme="minorHAnsi" w:hAnsiTheme="minorHAnsi" w:cstheme="minorHAnsi"/>
        </w:rPr>
      </w:pPr>
      <w:r w:rsidRPr="0043626E">
        <w:rPr>
          <w:rFonts w:asciiTheme="minorHAnsi" w:hAnsiTheme="minorHAnsi" w:cstheme="minorHAnsi"/>
        </w:rPr>
        <w:t xml:space="preserve">Mobilization of partners of goodwill </w:t>
      </w:r>
    </w:p>
    <w:p w:rsidR="00305F6C" w:rsidRDefault="00305F6C" w:rsidP="00305F6C">
      <w:pPr>
        <w:pStyle w:val="Paragraphedeliste"/>
        <w:numPr>
          <w:ilvl w:val="0"/>
          <w:numId w:val="10"/>
        </w:numPr>
        <w:rPr>
          <w:rFonts w:asciiTheme="minorHAnsi" w:hAnsiTheme="minorHAnsi" w:cstheme="minorHAnsi"/>
        </w:rPr>
      </w:pPr>
      <w:r w:rsidRPr="0043626E">
        <w:rPr>
          <w:rFonts w:asciiTheme="minorHAnsi" w:hAnsiTheme="minorHAnsi" w:cstheme="minorHAnsi"/>
        </w:rPr>
        <w:t xml:space="preserve">Use of the SDGs and Laudato Si’ as points to rally </w:t>
      </w:r>
    </w:p>
    <w:p w:rsidR="003A5EC9" w:rsidRPr="003A5EC9" w:rsidRDefault="003A5EC9" w:rsidP="00305F6C">
      <w:pPr>
        <w:pStyle w:val="Paragraphedeliste"/>
        <w:numPr>
          <w:ilvl w:val="0"/>
          <w:numId w:val="10"/>
        </w:numPr>
        <w:rPr>
          <w:rFonts w:asciiTheme="minorHAnsi" w:hAnsiTheme="minorHAnsi" w:cstheme="minorHAnsi"/>
          <w:color w:val="3366FF"/>
        </w:rPr>
      </w:pPr>
      <w:r>
        <w:rPr>
          <w:rFonts w:asciiTheme="minorHAnsi" w:hAnsiTheme="minorHAnsi" w:cstheme="minorHAnsi"/>
          <w:color w:val="3366FF"/>
        </w:rPr>
        <w:t xml:space="preserve">Use of the Universal Declaration on Human Rights, universal and regional instruments of human rights, refugee law, international </w:t>
      </w:r>
      <w:proofErr w:type="spellStart"/>
      <w:r>
        <w:rPr>
          <w:rFonts w:asciiTheme="minorHAnsi" w:hAnsiTheme="minorHAnsi" w:cstheme="minorHAnsi"/>
          <w:color w:val="3366FF"/>
        </w:rPr>
        <w:t>labour</w:t>
      </w:r>
      <w:proofErr w:type="spellEnd"/>
      <w:r>
        <w:rPr>
          <w:rFonts w:asciiTheme="minorHAnsi" w:hAnsiTheme="minorHAnsi" w:cstheme="minorHAnsi"/>
          <w:color w:val="3366FF"/>
        </w:rPr>
        <w:t xml:space="preserve"> conventions and international humanitarian law as reference</w:t>
      </w:r>
    </w:p>
    <w:p w:rsidR="009959CE" w:rsidRPr="0043626E" w:rsidRDefault="00305F6C" w:rsidP="00305F6C">
      <w:pPr>
        <w:pStyle w:val="Paragraphedeliste"/>
        <w:numPr>
          <w:ilvl w:val="0"/>
          <w:numId w:val="10"/>
        </w:numPr>
        <w:rPr>
          <w:rFonts w:asciiTheme="minorHAnsi" w:hAnsiTheme="minorHAnsi" w:cstheme="minorHAnsi"/>
        </w:rPr>
      </w:pPr>
      <w:r w:rsidRPr="0043626E">
        <w:rPr>
          <w:rFonts w:asciiTheme="minorHAnsi" w:hAnsiTheme="minorHAnsi" w:cstheme="minorHAnsi"/>
        </w:rPr>
        <w:t xml:space="preserve">Training of trainers and public awareness in legal empowerment </w:t>
      </w:r>
      <w:r w:rsidR="009959CE" w:rsidRPr="0043626E">
        <w:rPr>
          <w:rFonts w:asciiTheme="minorHAnsi" w:hAnsiTheme="minorHAnsi" w:cstheme="minorHAnsi"/>
        </w:rPr>
        <w:t xml:space="preserve">  </w:t>
      </w:r>
    </w:p>
    <w:p w:rsidR="00E8269A" w:rsidRPr="0043626E" w:rsidRDefault="00E8269A">
      <w:pPr>
        <w:rPr>
          <w:rFonts w:asciiTheme="minorHAnsi" w:hAnsiTheme="minorHAnsi" w:cstheme="minorHAnsi"/>
        </w:rPr>
      </w:pPr>
    </w:p>
    <w:p w:rsidR="00544DB2" w:rsidRPr="0043626E" w:rsidRDefault="00C37881">
      <w:pPr>
        <w:rPr>
          <w:rFonts w:asciiTheme="minorHAnsi" w:hAnsiTheme="minorHAnsi" w:cstheme="minorHAnsi"/>
        </w:rPr>
      </w:pPr>
      <w:r w:rsidRPr="0043626E">
        <w:rPr>
          <w:rFonts w:asciiTheme="minorHAnsi" w:hAnsiTheme="minorHAnsi" w:cstheme="minorHAnsi"/>
        </w:rPr>
        <w:t>E</w:t>
      </w:r>
      <w:r w:rsidR="00510696" w:rsidRPr="0043626E">
        <w:rPr>
          <w:rFonts w:asciiTheme="minorHAnsi" w:hAnsiTheme="minorHAnsi" w:cstheme="minorHAnsi"/>
        </w:rPr>
        <w:t xml:space="preserve">thics in Action considered five </w:t>
      </w:r>
      <w:r w:rsidRPr="0043626E">
        <w:rPr>
          <w:rFonts w:asciiTheme="minorHAnsi" w:hAnsiTheme="minorHAnsi" w:cstheme="minorHAnsi"/>
        </w:rPr>
        <w:t xml:space="preserve">practical </w:t>
      </w:r>
      <w:r w:rsidR="007822EA" w:rsidRPr="0043626E">
        <w:rPr>
          <w:rFonts w:asciiTheme="minorHAnsi" w:hAnsiTheme="minorHAnsi" w:cstheme="minorHAnsi"/>
        </w:rPr>
        <w:t xml:space="preserve">ways to implement </w:t>
      </w:r>
      <w:r w:rsidRPr="0043626E">
        <w:rPr>
          <w:rFonts w:asciiTheme="minorHAnsi" w:hAnsiTheme="minorHAnsi" w:cstheme="minorHAnsi"/>
        </w:rPr>
        <w:t>SDG 8.7 and SDG 16.2</w:t>
      </w:r>
      <w:r w:rsidR="007822EA" w:rsidRPr="0043626E">
        <w:rPr>
          <w:rFonts w:asciiTheme="minorHAnsi" w:hAnsiTheme="minorHAnsi" w:cstheme="minorHAnsi"/>
        </w:rPr>
        <w:t>:</w:t>
      </w:r>
    </w:p>
    <w:p w:rsidR="00C37881" w:rsidRPr="0043626E" w:rsidRDefault="00C37881">
      <w:pPr>
        <w:rPr>
          <w:rFonts w:asciiTheme="minorHAnsi" w:hAnsiTheme="minorHAnsi" w:cstheme="minorHAnsi"/>
        </w:rPr>
      </w:pPr>
    </w:p>
    <w:p w:rsidR="00C37881" w:rsidRPr="0043626E" w:rsidRDefault="00C37881" w:rsidP="007822EA">
      <w:pPr>
        <w:pStyle w:val="Paragraphedeliste"/>
        <w:numPr>
          <w:ilvl w:val="0"/>
          <w:numId w:val="9"/>
        </w:numPr>
        <w:rPr>
          <w:rFonts w:asciiTheme="minorHAnsi" w:hAnsiTheme="minorHAnsi" w:cstheme="minorHAnsi"/>
        </w:rPr>
      </w:pPr>
      <w:r w:rsidRPr="0043626E">
        <w:rPr>
          <w:rFonts w:asciiTheme="minorHAnsi" w:hAnsiTheme="minorHAnsi" w:cstheme="minorHAnsi"/>
        </w:rPr>
        <w:t>Supply-chain management</w:t>
      </w:r>
    </w:p>
    <w:p w:rsidR="00C37881" w:rsidRPr="0043626E" w:rsidRDefault="00EF31A5" w:rsidP="007822EA">
      <w:pPr>
        <w:pStyle w:val="Paragraphedeliste"/>
        <w:numPr>
          <w:ilvl w:val="0"/>
          <w:numId w:val="9"/>
        </w:numPr>
        <w:rPr>
          <w:rFonts w:asciiTheme="minorHAnsi" w:hAnsiTheme="minorHAnsi" w:cstheme="minorHAnsi"/>
        </w:rPr>
      </w:pPr>
      <w:r w:rsidRPr="0043626E">
        <w:rPr>
          <w:rFonts w:asciiTheme="minorHAnsi" w:hAnsiTheme="minorHAnsi" w:cstheme="minorHAnsi"/>
        </w:rPr>
        <w:t>C</w:t>
      </w:r>
      <w:r w:rsidR="00C37881" w:rsidRPr="0043626E">
        <w:rPr>
          <w:rFonts w:asciiTheme="minorHAnsi" w:hAnsiTheme="minorHAnsi" w:cstheme="minorHAnsi"/>
        </w:rPr>
        <w:t>ombat</w:t>
      </w:r>
      <w:r w:rsidRPr="0043626E">
        <w:rPr>
          <w:rFonts w:asciiTheme="minorHAnsi" w:hAnsiTheme="minorHAnsi" w:cstheme="minorHAnsi"/>
        </w:rPr>
        <w:t>ting</w:t>
      </w:r>
      <w:r w:rsidR="00C37881" w:rsidRPr="0043626E">
        <w:rPr>
          <w:rFonts w:asciiTheme="minorHAnsi" w:hAnsiTheme="minorHAnsi" w:cstheme="minorHAnsi"/>
        </w:rPr>
        <w:t xml:space="preserve"> prostitution and sex trafficking</w:t>
      </w:r>
    </w:p>
    <w:p w:rsidR="00C37881" w:rsidRPr="0043626E" w:rsidRDefault="00EF31A5" w:rsidP="007822EA">
      <w:pPr>
        <w:pStyle w:val="Paragraphedeliste"/>
        <w:numPr>
          <w:ilvl w:val="0"/>
          <w:numId w:val="9"/>
        </w:numPr>
        <w:rPr>
          <w:rFonts w:asciiTheme="minorHAnsi" w:hAnsiTheme="minorHAnsi" w:cstheme="minorHAnsi"/>
        </w:rPr>
      </w:pPr>
      <w:r w:rsidRPr="0043626E">
        <w:rPr>
          <w:rFonts w:asciiTheme="minorHAnsi" w:hAnsiTheme="minorHAnsi" w:cstheme="minorHAnsi"/>
        </w:rPr>
        <w:t>Systematic management of organ transplantation to prevent organ harvesting and sales</w:t>
      </w:r>
    </w:p>
    <w:p w:rsidR="009D238E" w:rsidRDefault="00EF31A5" w:rsidP="00544DB2">
      <w:pPr>
        <w:pStyle w:val="Paragraphedeliste"/>
        <w:numPr>
          <w:ilvl w:val="0"/>
          <w:numId w:val="9"/>
        </w:numPr>
        <w:rPr>
          <w:rFonts w:asciiTheme="minorHAnsi" w:hAnsiTheme="minorHAnsi" w:cstheme="minorHAnsi"/>
        </w:rPr>
      </w:pPr>
      <w:r w:rsidRPr="009D238E">
        <w:rPr>
          <w:rFonts w:asciiTheme="minorHAnsi" w:hAnsiTheme="minorHAnsi" w:cstheme="minorHAnsi"/>
        </w:rPr>
        <w:t>Legal empowerment of the poor</w:t>
      </w:r>
      <w:r w:rsidR="00305F6C" w:rsidRPr="009D238E">
        <w:rPr>
          <w:rFonts w:asciiTheme="minorHAnsi" w:hAnsiTheme="minorHAnsi" w:cstheme="minorHAnsi"/>
        </w:rPr>
        <w:t xml:space="preserve"> (with multiple tools)</w:t>
      </w:r>
    </w:p>
    <w:p w:rsidR="00EF31A5" w:rsidRPr="009D238E" w:rsidRDefault="00305F6C" w:rsidP="009D238E">
      <w:pPr>
        <w:pStyle w:val="Paragraphedeliste"/>
        <w:numPr>
          <w:ilvl w:val="0"/>
          <w:numId w:val="9"/>
        </w:numPr>
        <w:rPr>
          <w:rFonts w:asciiTheme="minorHAnsi" w:hAnsiTheme="minorHAnsi" w:cstheme="minorHAnsi"/>
        </w:rPr>
      </w:pPr>
      <w:r w:rsidRPr="009D238E">
        <w:rPr>
          <w:rFonts w:asciiTheme="minorHAnsi" w:hAnsiTheme="minorHAnsi" w:cstheme="minorHAnsi"/>
          <w:color w:val="000000" w:themeColor="text1"/>
        </w:rPr>
        <w:t>Special f</w:t>
      </w:r>
      <w:r w:rsidR="00920C92" w:rsidRPr="009D238E">
        <w:rPr>
          <w:rFonts w:asciiTheme="minorHAnsi" w:hAnsiTheme="minorHAnsi" w:cstheme="minorHAnsi"/>
          <w:color w:val="000000" w:themeColor="text1"/>
        </w:rPr>
        <w:t>und</w:t>
      </w:r>
      <w:r w:rsidRPr="009D238E">
        <w:rPr>
          <w:rFonts w:asciiTheme="minorHAnsi" w:hAnsiTheme="minorHAnsi" w:cstheme="minorHAnsi"/>
          <w:color w:val="000000" w:themeColor="text1"/>
        </w:rPr>
        <w:t>s for legal e</w:t>
      </w:r>
      <w:r w:rsidR="00920C92" w:rsidRPr="009D238E">
        <w:rPr>
          <w:rFonts w:asciiTheme="minorHAnsi" w:hAnsiTheme="minorHAnsi" w:cstheme="minorHAnsi"/>
          <w:color w:val="000000" w:themeColor="text1"/>
        </w:rPr>
        <w:t>mpowerment</w:t>
      </w:r>
      <w:r w:rsidR="00EF31A5" w:rsidRPr="009D238E">
        <w:rPr>
          <w:rFonts w:asciiTheme="minorHAnsi" w:hAnsiTheme="minorHAnsi" w:cstheme="minorHAnsi"/>
          <w:color w:val="000000" w:themeColor="text1"/>
        </w:rPr>
        <w:t xml:space="preserve"> </w:t>
      </w:r>
      <w:r w:rsidRPr="009D238E">
        <w:rPr>
          <w:rFonts w:asciiTheme="minorHAnsi" w:hAnsiTheme="minorHAnsi" w:cstheme="minorHAnsi"/>
          <w:color w:val="000000" w:themeColor="text1"/>
        </w:rPr>
        <w:t>for the p</w:t>
      </w:r>
      <w:r w:rsidR="00510696" w:rsidRPr="009D238E">
        <w:rPr>
          <w:rFonts w:asciiTheme="minorHAnsi" w:hAnsiTheme="minorHAnsi" w:cstheme="minorHAnsi"/>
          <w:color w:val="000000" w:themeColor="text1"/>
        </w:rPr>
        <w:t xml:space="preserve">oor </w:t>
      </w:r>
      <w:r w:rsidR="009D238E" w:rsidRPr="009D238E">
        <w:rPr>
          <w:rFonts w:asciiTheme="minorHAnsi" w:hAnsiTheme="minorHAnsi" w:cstheme="minorHAnsi"/>
          <w:color w:val="000000" w:themeColor="text1"/>
        </w:rPr>
        <w:t>and professionalization of local police, prosecutors and courts</w:t>
      </w:r>
    </w:p>
    <w:p w:rsidR="00510696" w:rsidRPr="0043626E" w:rsidRDefault="00510696">
      <w:pPr>
        <w:rPr>
          <w:rFonts w:asciiTheme="minorHAnsi" w:hAnsiTheme="minorHAnsi" w:cstheme="minorHAnsi"/>
        </w:rPr>
      </w:pPr>
    </w:p>
    <w:p w:rsidR="00F66485" w:rsidRPr="0043626E" w:rsidRDefault="00EF31A5" w:rsidP="00F66485">
      <w:pPr>
        <w:rPr>
          <w:rFonts w:asciiTheme="minorHAnsi" w:hAnsiTheme="minorHAnsi" w:cstheme="minorHAnsi"/>
        </w:rPr>
      </w:pPr>
      <w:r w:rsidRPr="0043626E">
        <w:rPr>
          <w:rFonts w:asciiTheme="minorHAnsi" w:hAnsiTheme="minorHAnsi" w:cstheme="minorHAnsi"/>
        </w:rPr>
        <w:t xml:space="preserve">In each </w:t>
      </w:r>
      <w:r w:rsidR="007822EA" w:rsidRPr="0043626E">
        <w:rPr>
          <w:rFonts w:asciiTheme="minorHAnsi" w:hAnsiTheme="minorHAnsi" w:cstheme="minorHAnsi"/>
        </w:rPr>
        <w:t xml:space="preserve">of these </w:t>
      </w:r>
      <w:r w:rsidRPr="0043626E">
        <w:rPr>
          <w:rFonts w:asciiTheme="minorHAnsi" w:hAnsiTheme="minorHAnsi" w:cstheme="minorHAnsi"/>
        </w:rPr>
        <w:t>area</w:t>
      </w:r>
      <w:r w:rsidR="007822EA" w:rsidRPr="0043626E">
        <w:rPr>
          <w:rFonts w:asciiTheme="minorHAnsi" w:hAnsiTheme="minorHAnsi" w:cstheme="minorHAnsi"/>
        </w:rPr>
        <w:t>s</w:t>
      </w:r>
      <w:r w:rsidRPr="0043626E">
        <w:rPr>
          <w:rFonts w:asciiTheme="minorHAnsi" w:hAnsiTheme="minorHAnsi" w:cstheme="minorHAnsi"/>
        </w:rPr>
        <w:t>, Ethi</w:t>
      </w:r>
      <w:r w:rsidR="00BE0A09" w:rsidRPr="0043626E">
        <w:rPr>
          <w:rFonts w:asciiTheme="minorHAnsi" w:hAnsiTheme="minorHAnsi" w:cstheme="minorHAnsi"/>
        </w:rPr>
        <w:t xml:space="preserve">cs in Action heard testimony regarding key initiatives </w:t>
      </w:r>
      <w:r w:rsidRPr="0043626E">
        <w:rPr>
          <w:rFonts w:asciiTheme="minorHAnsi" w:hAnsiTheme="minorHAnsi" w:cstheme="minorHAnsi"/>
        </w:rPr>
        <w:t>in the</w:t>
      </w:r>
      <w:r w:rsidR="00510696" w:rsidRPr="0043626E">
        <w:rPr>
          <w:rFonts w:asciiTheme="minorHAnsi" w:hAnsiTheme="minorHAnsi" w:cstheme="minorHAnsi"/>
        </w:rPr>
        <w:t xml:space="preserve">se five </w:t>
      </w:r>
      <w:r w:rsidRPr="0043626E">
        <w:rPr>
          <w:rFonts w:asciiTheme="minorHAnsi" w:hAnsiTheme="minorHAnsi" w:cstheme="minorHAnsi"/>
        </w:rPr>
        <w:t xml:space="preserve">respective areas.  </w:t>
      </w:r>
      <w:r w:rsidR="00BE0A09" w:rsidRPr="0043626E">
        <w:rPr>
          <w:rFonts w:asciiTheme="minorHAnsi" w:hAnsiTheme="minorHAnsi" w:cstheme="minorHAnsi"/>
        </w:rPr>
        <w:t xml:space="preserve">EIA </w:t>
      </w:r>
      <w:r w:rsidR="00510696" w:rsidRPr="0043626E">
        <w:rPr>
          <w:rFonts w:asciiTheme="minorHAnsi" w:hAnsiTheme="minorHAnsi" w:cstheme="minorHAnsi"/>
        </w:rPr>
        <w:t xml:space="preserve">will </w:t>
      </w:r>
      <w:r w:rsidR="00F66485" w:rsidRPr="0043626E">
        <w:rPr>
          <w:rFonts w:asciiTheme="minorHAnsi" w:hAnsiTheme="minorHAnsi" w:cstheme="minorHAnsi"/>
        </w:rPr>
        <w:t>establish a</w:t>
      </w:r>
      <w:r w:rsidR="00BE0A09" w:rsidRPr="0043626E">
        <w:rPr>
          <w:rFonts w:asciiTheme="minorHAnsi" w:hAnsiTheme="minorHAnsi" w:cstheme="minorHAnsi"/>
        </w:rPr>
        <w:t xml:space="preserve"> </w:t>
      </w:r>
      <w:r w:rsidR="00BE0A09" w:rsidRPr="0043626E">
        <w:rPr>
          <w:rFonts w:asciiTheme="minorHAnsi" w:hAnsiTheme="minorHAnsi" w:cstheme="minorHAnsi"/>
          <w:b/>
          <w:i/>
        </w:rPr>
        <w:t>Legal Access Working Group</w:t>
      </w:r>
      <w:r w:rsidR="00BE0A09" w:rsidRPr="0043626E">
        <w:rPr>
          <w:rFonts w:asciiTheme="minorHAnsi" w:hAnsiTheme="minorHAnsi" w:cstheme="minorHAnsi"/>
        </w:rPr>
        <w:t xml:space="preserve"> t</w:t>
      </w:r>
      <w:r w:rsidR="00F66485" w:rsidRPr="0043626E">
        <w:rPr>
          <w:rFonts w:asciiTheme="minorHAnsi" w:hAnsiTheme="minorHAnsi" w:cstheme="minorHAnsi"/>
        </w:rPr>
        <w:t xml:space="preserve">o pursue </w:t>
      </w:r>
      <w:r w:rsidR="00510696" w:rsidRPr="0043626E">
        <w:rPr>
          <w:rFonts w:asciiTheme="minorHAnsi" w:hAnsiTheme="minorHAnsi" w:cstheme="minorHAnsi"/>
        </w:rPr>
        <w:t xml:space="preserve">detailed </w:t>
      </w:r>
      <w:r w:rsidR="00F66485" w:rsidRPr="0043626E">
        <w:rPr>
          <w:rFonts w:asciiTheme="minorHAnsi" w:hAnsiTheme="minorHAnsi" w:cstheme="minorHAnsi"/>
        </w:rPr>
        <w:t xml:space="preserve">recommendations on </w:t>
      </w:r>
      <w:r w:rsidR="00BE0A09" w:rsidRPr="0043626E">
        <w:rPr>
          <w:rFonts w:asciiTheme="minorHAnsi" w:hAnsiTheme="minorHAnsi" w:cstheme="minorHAnsi"/>
        </w:rPr>
        <w:t xml:space="preserve">best practices and </w:t>
      </w:r>
      <w:r w:rsidR="00510696" w:rsidRPr="0043626E">
        <w:rPr>
          <w:rFonts w:asciiTheme="minorHAnsi" w:hAnsiTheme="minorHAnsi" w:cstheme="minorHAnsi"/>
        </w:rPr>
        <w:t xml:space="preserve">will report back to Ethics in Action in the June 2018 meeting.  </w:t>
      </w:r>
      <w:r w:rsidR="00BE0A09" w:rsidRPr="0043626E">
        <w:rPr>
          <w:rFonts w:asciiTheme="minorHAnsi" w:hAnsiTheme="minorHAnsi" w:cstheme="minorHAnsi"/>
        </w:rPr>
        <w:t xml:space="preserve">  </w:t>
      </w:r>
    </w:p>
    <w:p w:rsidR="00F66485" w:rsidRPr="0043626E" w:rsidRDefault="00F66485" w:rsidP="00F66485">
      <w:pPr>
        <w:rPr>
          <w:rFonts w:asciiTheme="minorHAnsi" w:hAnsiTheme="minorHAnsi" w:cstheme="minorHAnsi"/>
        </w:rPr>
      </w:pPr>
    </w:p>
    <w:p w:rsidR="009D3D81" w:rsidRPr="0043626E" w:rsidRDefault="007822EA" w:rsidP="00F66485">
      <w:pPr>
        <w:rPr>
          <w:rFonts w:asciiTheme="minorHAnsi" w:hAnsiTheme="minorHAnsi" w:cstheme="minorHAnsi"/>
        </w:rPr>
      </w:pPr>
      <w:r w:rsidRPr="0043626E">
        <w:rPr>
          <w:rFonts w:asciiTheme="minorHAnsi" w:hAnsiTheme="minorHAnsi" w:cstheme="minorHAnsi"/>
        </w:rPr>
        <w:lastRenderedPageBreak/>
        <w:t xml:space="preserve">In considering the policy approaches, </w:t>
      </w:r>
      <w:r w:rsidR="00510696" w:rsidRPr="0043626E">
        <w:rPr>
          <w:rFonts w:asciiTheme="minorHAnsi" w:hAnsiTheme="minorHAnsi" w:cstheme="minorHAnsi"/>
        </w:rPr>
        <w:t xml:space="preserve">Ethics in Action </w:t>
      </w:r>
      <w:r w:rsidRPr="0043626E">
        <w:rPr>
          <w:rFonts w:asciiTheme="minorHAnsi" w:hAnsiTheme="minorHAnsi" w:cstheme="minorHAnsi"/>
        </w:rPr>
        <w:t xml:space="preserve">examined </w:t>
      </w:r>
      <w:r w:rsidR="00510696" w:rsidRPr="0043626E">
        <w:rPr>
          <w:rFonts w:asciiTheme="minorHAnsi" w:hAnsiTheme="minorHAnsi" w:cstheme="minorHAnsi"/>
        </w:rPr>
        <w:t>five specific initiatives</w:t>
      </w:r>
      <w:r w:rsidR="009D3D81" w:rsidRPr="0043626E">
        <w:rPr>
          <w:rFonts w:asciiTheme="minorHAnsi" w:hAnsiTheme="minorHAnsi" w:cstheme="minorHAnsi"/>
        </w:rPr>
        <w:t>:</w:t>
      </w:r>
    </w:p>
    <w:p w:rsidR="009D3D81" w:rsidRPr="0043626E" w:rsidRDefault="009D3D81" w:rsidP="00F66485">
      <w:pPr>
        <w:rPr>
          <w:rFonts w:asciiTheme="minorHAnsi" w:hAnsiTheme="minorHAnsi" w:cstheme="minorHAnsi"/>
        </w:rPr>
      </w:pPr>
    </w:p>
    <w:p w:rsidR="009D3D81" w:rsidRPr="0043626E" w:rsidRDefault="00781947" w:rsidP="009D3D81">
      <w:pPr>
        <w:pStyle w:val="Paragraphedeliste"/>
        <w:numPr>
          <w:ilvl w:val="0"/>
          <w:numId w:val="7"/>
        </w:numPr>
        <w:rPr>
          <w:rFonts w:asciiTheme="minorHAnsi" w:hAnsiTheme="minorHAnsi" w:cstheme="minorHAnsi"/>
        </w:rPr>
      </w:pPr>
      <w:r>
        <w:rPr>
          <w:rFonts w:asciiTheme="minorHAnsi" w:hAnsiTheme="minorHAnsi" w:cstheme="minorHAnsi"/>
        </w:rPr>
        <w:t xml:space="preserve">Ending human rights abuses </w:t>
      </w:r>
      <w:r w:rsidR="009D3D81" w:rsidRPr="0043626E">
        <w:rPr>
          <w:rFonts w:asciiTheme="minorHAnsi" w:hAnsiTheme="minorHAnsi" w:cstheme="minorHAnsi"/>
        </w:rPr>
        <w:t xml:space="preserve">in the </w:t>
      </w:r>
      <w:r w:rsidRPr="00781947">
        <w:rPr>
          <w:rFonts w:asciiTheme="minorHAnsi" w:hAnsiTheme="minorHAnsi" w:cstheme="minorHAnsi"/>
          <w:b/>
        </w:rPr>
        <w:t xml:space="preserve">Katanga </w:t>
      </w:r>
      <w:r w:rsidR="009D3D81" w:rsidRPr="00781947">
        <w:rPr>
          <w:rFonts w:asciiTheme="minorHAnsi" w:hAnsiTheme="minorHAnsi" w:cstheme="minorHAnsi"/>
          <w:b/>
        </w:rPr>
        <w:t>cobalt supply chain</w:t>
      </w:r>
    </w:p>
    <w:p w:rsidR="009D3D81" w:rsidRPr="0043626E" w:rsidRDefault="009D3D81" w:rsidP="009D3D81">
      <w:pPr>
        <w:pStyle w:val="Paragraphedeliste"/>
        <w:numPr>
          <w:ilvl w:val="0"/>
          <w:numId w:val="7"/>
        </w:numPr>
        <w:rPr>
          <w:rFonts w:asciiTheme="minorHAnsi" w:hAnsiTheme="minorHAnsi" w:cstheme="minorHAnsi"/>
        </w:rPr>
      </w:pPr>
      <w:r w:rsidRPr="0043626E">
        <w:rPr>
          <w:rFonts w:asciiTheme="minorHAnsi" w:hAnsiTheme="minorHAnsi" w:cstheme="minorHAnsi"/>
        </w:rPr>
        <w:t xml:space="preserve">The </w:t>
      </w:r>
      <w:r w:rsidR="00781947">
        <w:rPr>
          <w:rFonts w:asciiTheme="minorHAnsi" w:hAnsiTheme="minorHAnsi" w:cstheme="minorHAnsi"/>
          <w:b/>
        </w:rPr>
        <w:t>Nordic Model</w:t>
      </w:r>
      <w:r w:rsidRPr="0043626E">
        <w:rPr>
          <w:rFonts w:asciiTheme="minorHAnsi" w:hAnsiTheme="minorHAnsi" w:cstheme="minorHAnsi"/>
        </w:rPr>
        <w:t xml:space="preserve"> to </w:t>
      </w:r>
      <w:r w:rsidR="007822EA" w:rsidRPr="0043626E">
        <w:rPr>
          <w:rFonts w:asciiTheme="minorHAnsi" w:hAnsiTheme="minorHAnsi" w:cstheme="minorHAnsi"/>
        </w:rPr>
        <w:t xml:space="preserve">combat </w:t>
      </w:r>
      <w:r w:rsidRPr="0043626E">
        <w:rPr>
          <w:rFonts w:asciiTheme="minorHAnsi" w:hAnsiTheme="minorHAnsi" w:cstheme="minorHAnsi"/>
        </w:rPr>
        <w:t>prostitution and sex trafficking</w:t>
      </w:r>
      <w:r w:rsidR="00F66485" w:rsidRPr="0043626E">
        <w:rPr>
          <w:rFonts w:asciiTheme="minorHAnsi" w:hAnsiTheme="minorHAnsi" w:cstheme="minorHAnsi"/>
        </w:rPr>
        <w:t xml:space="preserve"> </w:t>
      </w:r>
    </w:p>
    <w:p w:rsidR="009D3D81" w:rsidRPr="0043626E" w:rsidRDefault="00EF4431" w:rsidP="009D3D81">
      <w:pPr>
        <w:pStyle w:val="Paragraphedeliste"/>
        <w:numPr>
          <w:ilvl w:val="0"/>
          <w:numId w:val="7"/>
        </w:numPr>
        <w:rPr>
          <w:rFonts w:asciiTheme="minorHAnsi" w:hAnsiTheme="minorHAnsi" w:cstheme="minorHAnsi"/>
        </w:rPr>
      </w:pPr>
      <w:r>
        <w:rPr>
          <w:rFonts w:asciiTheme="minorHAnsi" w:hAnsiTheme="minorHAnsi" w:cstheme="minorHAnsi"/>
        </w:rPr>
        <w:t>A</w:t>
      </w:r>
      <w:r w:rsidR="00521C86" w:rsidRPr="0043626E">
        <w:rPr>
          <w:rFonts w:asciiTheme="minorHAnsi" w:hAnsiTheme="minorHAnsi" w:cstheme="minorHAnsi"/>
          <w:b/>
        </w:rPr>
        <w:t xml:space="preserve"> </w:t>
      </w:r>
      <w:r>
        <w:rPr>
          <w:rFonts w:asciiTheme="minorHAnsi" w:hAnsiTheme="minorHAnsi" w:cstheme="minorHAnsi"/>
          <w:b/>
        </w:rPr>
        <w:t>New Model</w:t>
      </w:r>
      <w:r w:rsidR="009D3D81" w:rsidRPr="0043626E">
        <w:rPr>
          <w:rFonts w:asciiTheme="minorHAnsi" w:hAnsiTheme="minorHAnsi" w:cstheme="minorHAnsi"/>
          <w:b/>
        </w:rPr>
        <w:t xml:space="preserve"> of Organ Donations and Transplantation</w:t>
      </w:r>
      <w:r w:rsidR="00521C86" w:rsidRPr="0043626E">
        <w:rPr>
          <w:rFonts w:asciiTheme="minorHAnsi" w:hAnsiTheme="minorHAnsi" w:cstheme="minorHAnsi"/>
          <w:b/>
        </w:rPr>
        <w:t xml:space="preserve"> </w:t>
      </w:r>
    </w:p>
    <w:p w:rsidR="00521C86" w:rsidRPr="0043626E" w:rsidRDefault="00510696" w:rsidP="00F66485">
      <w:pPr>
        <w:pStyle w:val="Paragraphedeliste"/>
        <w:numPr>
          <w:ilvl w:val="0"/>
          <w:numId w:val="7"/>
        </w:numPr>
        <w:rPr>
          <w:rFonts w:asciiTheme="minorHAnsi" w:hAnsiTheme="minorHAnsi" w:cstheme="minorHAnsi"/>
        </w:rPr>
      </w:pPr>
      <w:r w:rsidRPr="0043626E">
        <w:rPr>
          <w:rFonts w:asciiTheme="minorHAnsi" w:hAnsiTheme="minorHAnsi" w:cstheme="minorHAnsi"/>
        </w:rPr>
        <w:t xml:space="preserve">The </w:t>
      </w:r>
      <w:r w:rsidR="009D3D81" w:rsidRPr="0043626E">
        <w:rPr>
          <w:rFonts w:asciiTheme="minorHAnsi" w:hAnsiTheme="minorHAnsi" w:cstheme="minorHAnsi"/>
          <w:b/>
        </w:rPr>
        <w:t>I</w:t>
      </w:r>
      <w:r w:rsidRPr="0043626E">
        <w:rPr>
          <w:rFonts w:asciiTheme="minorHAnsi" w:hAnsiTheme="minorHAnsi" w:cstheme="minorHAnsi"/>
          <w:b/>
        </w:rPr>
        <w:t xml:space="preserve">nternational </w:t>
      </w:r>
      <w:r w:rsidR="009D3D81" w:rsidRPr="0043626E">
        <w:rPr>
          <w:rFonts w:asciiTheme="minorHAnsi" w:hAnsiTheme="minorHAnsi" w:cstheme="minorHAnsi"/>
          <w:b/>
        </w:rPr>
        <w:t>J</w:t>
      </w:r>
      <w:r w:rsidRPr="0043626E">
        <w:rPr>
          <w:rFonts w:asciiTheme="minorHAnsi" w:hAnsiTheme="minorHAnsi" w:cstheme="minorHAnsi"/>
          <w:b/>
        </w:rPr>
        <w:t xml:space="preserve">ustice </w:t>
      </w:r>
      <w:r w:rsidR="009D3D81" w:rsidRPr="0043626E">
        <w:rPr>
          <w:rFonts w:asciiTheme="minorHAnsi" w:hAnsiTheme="minorHAnsi" w:cstheme="minorHAnsi"/>
          <w:b/>
        </w:rPr>
        <w:t>M</w:t>
      </w:r>
      <w:r w:rsidRPr="0043626E">
        <w:rPr>
          <w:rFonts w:asciiTheme="minorHAnsi" w:hAnsiTheme="minorHAnsi" w:cstheme="minorHAnsi"/>
          <w:b/>
        </w:rPr>
        <w:t>ission</w:t>
      </w:r>
      <w:r w:rsidRPr="0043626E">
        <w:rPr>
          <w:rFonts w:asciiTheme="minorHAnsi" w:hAnsiTheme="minorHAnsi" w:cstheme="minorHAnsi"/>
        </w:rPr>
        <w:t xml:space="preserve"> </w:t>
      </w:r>
      <w:r w:rsidR="007822EA" w:rsidRPr="0043626E">
        <w:rPr>
          <w:rFonts w:asciiTheme="minorHAnsi" w:hAnsiTheme="minorHAnsi" w:cstheme="minorHAnsi"/>
          <w:b/>
        </w:rPr>
        <w:t>M</w:t>
      </w:r>
      <w:r w:rsidR="009D3D81" w:rsidRPr="0043626E">
        <w:rPr>
          <w:rFonts w:asciiTheme="minorHAnsi" w:hAnsiTheme="minorHAnsi" w:cstheme="minorHAnsi"/>
          <w:b/>
        </w:rPr>
        <w:t xml:space="preserve">odel </w:t>
      </w:r>
      <w:r w:rsidR="009D3D81" w:rsidRPr="0043626E">
        <w:rPr>
          <w:rFonts w:asciiTheme="minorHAnsi" w:hAnsiTheme="minorHAnsi" w:cstheme="minorHAnsi"/>
        </w:rPr>
        <w:t>of legal empowerment of the poor</w:t>
      </w:r>
      <w:r w:rsidR="00F66485" w:rsidRPr="0043626E">
        <w:rPr>
          <w:rFonts w:asciiTheme="minorHAnsi" w:hAnsiTheme="minorHAnsi" w:cstheme="minorHAnsi"/>
        </w:rPr>
        <w:t xml:space="preserve"> </w:t>
      </w:r>
    </w:p>
    <w:p w:rsidR="00F66485" w:rsidRPr="0043626E" w:rsidRDefault="00521C86" w:rsidP="00F66485">
      <w:pPr>
        <w:pStyle w:val="Paragraphedeliste"/>
        <w:numPr>
          <w:ilvl w:val="0"/>
          <w:numId w:val="7"/>
        </w:numPr>
        <w:rPr>
          <w:rFonts w:asciiTheme="minorHAnsi" w:hAnsiTheme="minorHAnsi" w:cstheme="minorHAnsi"/>
        </w:rPr>
      </w:pPr>
      <w:r w:rsidRPr="0043626E">
        <w:rPr>
          <w:rFonts w:asciiTheme="minorHAnsi" w:hAnsiTheme="minorHAnsi" w:cstheme="minorHAnsi"/>
        </w:rPr>
        <w:t xml:space="preserve">The </w:t>
      </w:r>
      <w:r w:rsidRPr="0043626E">
        <w:rPr>
          <w:rFonts w:asciiTheme="minorHAnsi" w:hAnsiTheme="minorHAnsi" w:cstheme="minorHAnsi"/>
          <w:b/>
        </w:rPr>
        <w:t>Move Humanity Campaign</w:t>
      </w:r>
      <w:r w:rsidRPr="0043626E">
        <w:rPr>
          <w:rFonts w:asciiTheme="minorHAnsi" w:hAnsiTheme="minorHAnsi" w:cstheme="minorHAnsi"/>
        </w:rPr>
        <w:t xml:space="preserve"> to mobilize philanthropic funding for SDGs</w:t>
      </w:r>
      <w:r w:rsidR="00F66485" w:rsidRPr="0043626E">
        <w:rPr>
          <w:rFonts w:asciiTheme="minorHAnsi" w:hAnsiTheme="minorHAnsi" w:cstheme="minorHAnsi"/>
        </w:rPr>
        <w:t xml:space="preserve"> </w:t>
      </w:r>
      <w:r w:rsidR="007822EA" w:rsidRPr="0043626E">
        <w:rPr>
          <w:rFonts w:asciiTheme="minorHAnsi" w:hAnsiTheme="minorHAnsi" w:cstheme="minorHAnsi"/>
        </w:rPr>
        <w:t>8.7 and 16.2</w:t>
      </w:r>
    </w:p>
    <w:p w:rsidR="007822EA" w:rsidRPr="0043626E" w:rsidRDefault="007822EA" w:rsidP="00F66485">
      <w:pPr>
        <w:rPr>
          <w:rFonts w:asciiTheme="minorHAnsi" w:hAnsiTheme="minorHAnsi" w:cstheme="minorHAnsi"/>
          <w:b/>
        </w:rPr>
      </w:pPr>
    </w:p>
    <w:p w:rsidR="007822EA" w:rsidRPr="0043626E" w:rsidRDefault="007822EA" w:rsidP="00781947">
      <w:pPr>
        <w:outlineLvl w:val="0"/>
        <w:rPr>
          <w:rFonts w:asciiTheme="minorHAnsi" w:hAnsiTheme="minorHAnsi" w:cstheme="minorHAnsi"/>
        </w:rPr>
      </w:pPr>
      <w:r w:rsidRPr="0043626E">
        <w:rPr>
          <w:rFonts w:asciiTheme="minorHAnsi" w:hAnsiTheme="minorHAnsi" w:cstheme="minorHAnsi"/>
        </w:rPr>
        <w:t xml:space="preserve">Here is a quick summary of key findings.  </w:t>
      </w:r>
    </w:p>
    <w:p w:rsidR="007822EA" w:rsidRPr="0043626E" w:rsidRDefault="007822EA" w:rsidP="00F66485">
      <w:pPr>
        <w:rPr>
          <w:rFonts w:asciiTheme="minorHAnsi" w:hAnsiTheme="minorHAnsi" w:cstheme="minorHAnsi"/>
          <w:b/>
        </w:rPr>
      </w:pPr>
    </w:p>
    <w:p w:rsidR="00EF31A5" w:rsidRPr="0043626E" w:rsidRDefault="00BE0A09" w:rsidP="00781947">
      <w:pPr>
        <w:outlineLvl w:val="0"/>
        <w:rPr>
          <w:rFonts w:asciiTheme="minorHAnsi" w:eastAsiaTheme="minorHAnsi" w:hAnsiTheme="minorHAnsi" w:cstheme="minorHAnsi"/>
          <w:i/>
        </w:rPr>
      </w:pPr>
      <w:r w:rsidRPr="0043626E">
        <w:rPr>
          <w:rFonts w:asciiTheme="minorHAnsi" w:hAnsiTheme="minorHAnsi" w:cstheme="minorHAnsi"/>
          <w:i/>
        </w:rPr>
        <w:t xml:space="preserve">Ending Human Rights Abuses in </w:t>
      </w:r>
      <w:r w:rsidR="009D238E">
        <w:rPr>
          <w:rFonts w:asciiTheme="minorHAnsi" w:hAnsiTheme="minorHAnsi" w:cstheme="minorHAnsi"/>
          <w:i/>
        </w:rPr>
        <w:t xml:space="preserve">the </w:t>
      </w:r>
      <w:r w:rsidR="00781947">
        <w:rPr>
          <w:rFonts w:asciiTheme="minorHAnsi" w:hAnsiTheme="minorHAnsi" w:cstheme="minorHAnsi"/>
          <w:i/>
        </w:rPr>
        <w:t xml:space="preserve">Katanga </w:t>
      </w:r>
      <w:r w:rsidR="009D238E">
        <w:rPr>
          <w:rFonts w:asciiTheme="minorHAnsi" w:hAnsiTheme="minorHAnsi" w:cstheme="minorHAnsi"/>
          <w:i/>
        </w:rPr>
        <w:t xml:space="preserve">Cobalt </w:t>
      </w:r>
      <w:r w:rsidRPr="0043626E">
        <w:rPr>
          <w:rFonts w:asciiTheme="minorHAnsi" w:hAnsiTheme="minorHAnsi" w:cstheme="minorHAnsi"/>
          <w:i/>
        </w:rPr>
        <w:t>Supply Chain</w:t>
      </w:r>
    </w:p>
    <w:p w:rsidR="00EF31A5" w:rsidRPr="0043626E" w:rsidRDefault="00EF31A5" w:rsidP="00EF31A5">
      <w:pPr>
        <w:rPr>
          <w:rFonts w:asciiTheme="minorHAnsi" w:hAnsiTheme="minorHAnsi" w:cstheme="minorHAnsi"/>
          <w:b/>
          <w:color w:val="313132"/>
          <w:shd w:val="clear" w:color="auto" w:fill="FFFFFF"/>
        </w:rPr>
      </w:pPr>
    </w:p>
    <w:p w:rsidR="00EF31A5" w:rsidRPr="0043626E" w:rsidRDefault="00EF31A5" w:rsidP="00EF31A5">
      <w:pPr>
        <w:rPr>
          <w:rFonts w:asciiTheme="minorHAnsi" w:hAnsiTheme="minorHAnsi" w:cstheme="minorHAnsi"/>
          <w:color w:val="313132"/>
          <w:shd w:val="clear" w:color="auto" w:fill="FFFFFF"/>
        </w:rPr>
      </w:pPr>
      <w:r w:rsidRPr="00433624">
        <w:rPr>
          <w:rFonts w:asciiTheme="minorHAnsi" w:hAnsiTheme="minorHAnsi" w:cstheme="minorHAnsi"/>
          <w:color w:val="313132"/>
          <w:shd w:val="clear" w:color="auto" w:fill="FFFFFF"/>
        </w:rPr>
        <w:t>Congo holds half the world’s cobalt reserves and demand for the main mineral component of lithium-ion batteries is set to surge as electric cars proliferate. In 2016, Congo mined</w:t>
      </w:r>
      <w:r w:rsidRPr="0043626E">
        <w:rPr>
          <w:rFonts w:asciiTheme="minorHAnsi" w:hAnsiTheme="minorHAnsi" w:cstheme="minorHAnsi"/>
          <w:color w:val="313132"/>
          <w:shd w:val="clear" w:color="auto" w:fill="FFFFFF"/>
        </w:rPr>
        <w:t xml:space="preserve"> 54 percent of the 123,000 ton</w:t>
      </w:r>
      <w:r w:rsidRPr="00433624">
        <w:rPr>
          <w:rFonts w:asciiTheme="minorHAnsi" w:hAnsiTheme="minorHAnsi" w:cstheme="minorHAnsi"/>
          <w:color w:val="313132"/>
          <w:shd w:val="clear" w:color="auto" w:fill="FFFFFF"/>
        </w:rPr>
        <w:t>s of cobalt produced worldwide.</w:t>
      </w:r>
      <w:r w:rsidR="009D238E">
        <w:rPr>
          <w:rFonts w:asciiTheme="minorHAnsi" w:hAnsiTheme="minorHAnsi" w:cstheme="minorHAnsi"/>
          <w:color w:val="313132"/>
          <w:shd w:val="clear" w:color="auto" w:fill="FFFFFF"/>
        </w:rPr>
        <w:t xml:space="preserve">  Yet cobalt mining has led to a social disaster, </w:t>
      </w:r>
      <w:r w:rsidR="007D76FA">
        <w:rPr>
          <w:rFonts w:asciiTheme="minorHAnsi" w:hAnsiTheme="minorHAnsi" w:cstheme="minorHAnsi"/>
          <w:color w:val="313132"/>
          <w:shd w:val="clear" w:color="auto" w:fill="FFFFFF"/>
        </w:rPr>
        <w:t xml:space="preserve">indeed </w:t>
      </w:r>
      <w:r w:rsidR="009D238E">
        <w:rPr>
          <w:rFonts w:asciiTheme="minorHAnsi" w:hAnsiTheme="minorHAnsi" w:cstheme="minorHAnsi"/>
          <w:color w:val="313132"/>
          <w:shd w:val="clear" w:color="auto" w:fill="FFFFFF"/>
        </w:rPr>
        <w:t>a vivid and startling case of the “</w:t>
      </w:r>
      <w:r w:rsidR="007D76FA">
        <w:rPr>
          <w:rFonts w:asciiTheme="minorHAnsi" w:hAnsiTheme="minorHAnsi" w:cstheme="minorHAnsi"/>
          <w:color w:val="313132"/>
          <w:shd w:val="clear" w:color="auto" w:fill="FFFFFF"/>
        </w:rPr>
        <w:t>resource curse,” characterized by</w:t>
      </w:r>
      <w:r w:rsidR="009D238E">
        <w:rPr>
          <w:rFonts w:asciiTheme="minorHAnsi" w:hAnsiTheme="minorHAnsi" w:cstheme="minorHAnsi"/>
          <w:color w:val="313132"/>
          <w:shd w:val="clear" w:color="auto" w:fill="FFFFFF"/>
        </w:rPr>
        <w:t xml:space="preserve"> child </w:t>
      </w:r>
      <w:r w:rsidR="007D76FA">
        <w:rPr>
          <w:rFonts w:asciiTheme="minorHAnsi" w:hAnsiTheme="minorHAnsi" w:cstheme="minorHAnsi"/>
          <w:color w:val="313132"/>
          <w:shd w:val="clear" w:color="auto" w:fill="FFFFFF"/>
        </w:rPr>
        <w:t xml:space="preserve">and forced </w:t>
      </w:r>
      <w:r w:rsidR="009D238E">
        <w:rPr>
          <w:rFonts w:asciiTheme="minorHAnsi" w:hAnsiTheme="minorHAnsi" w:cstheme="minorHAnsi"/>
          <w:color w:val="313132"/>
          <w:shd w:val="clear" w:color="auto" w:fill="FFFFFF"/>
        </w:rPr>
        <w:t xml:space="preserve">labor, </w:t>
      </w:r>
      <w:r w:rsidR="007D76FA">
        <w:rPr>
          <w:rFonts w:asciiTheme="minorHAnsi" w:hAnsiTheme="minorHAnsi" w:cstheme="minorHAnsi"/>
          <w:color w:val="313132"/>
          <w:shd w:val="clear" w:color="auto" w:fill="FFFFFF"/>
        </w:rPr>
        <w:t xml:space="preserve">massive </w:t>
      </w:r>
      <w:r w:rsidR="009D238E">
        <w:rPr>
          <w:rFonts w:asciiTheme="minorHAnsi" w:hAnsiTheme="minorHAnsi" w:cstheme="minorHAnsi"/>
          <w:color w:val="313132"/>
          <w:shd w:val="clear" w:color="auto" w:fill="FFFFFF"/>
        </w:rPr>
        <w:t xml:space="preserve">pollution, </w:t>
      </w:r>
      <w:r w:rsidR="007D76FA">
        <w:rPr>
          <w:rFonts w:asciiTheme="minorHAnsi" w:hAnsiTheme="minorHAnsi" w:cstheme="minorHAnsi"/>
          <w:color w:val="313132"/>
          <w:shd w:val="clear" w:color="auto" w:fill="FFFFFF"/>
        </w:rPr>
        <w:t xml:space="preserve">and extreme poverty in the region.  </w:t>
      </w:r>
    </w:p>
    <w:p w:rsidR="00EF31A5" w:rsidRPr="0043626E" w:rsidRDefault="00EF31A5" w:rsidP="00EF31A5">
      <w:pPr>
        <w:rPr>
          <w:rFonts w:asciiTheme="minorHAnsi" w:hAnsiTheme="minorHAnsi" w:cstheme="minorHAnsi"/>
          <w:color w:val="313132"/>
          <w:shd w:val="clear" w:color="auto" w:fill="FFFFFF"/>
        </w:rPr>
      </w:pPr>
    </w:p>
    <w:p w:rsidR="007822EA" w:rsidRPr="0043626E" w:rsidRDefault="009D238E" w:rsidP="00AE4167">
      <w:pPr>
        <w:rPr>
          <w:rFonts w:asciiTheme="minorHAnsi" w:hAnsiTheme="minorHAnsi" w:cstheme="minorHAnsi"/>
        </w:rPr>
      </w:pPr>
      <w:r>
        <w:rPr>
          <w:rFonts w:asciiTheme="minorHAnsi" w:hAnsiTheme="minorHAnsi" w:cstheme="minorHAnsi"/>
          <w:color w:val="313132"/>
          <w:shd w:val="clear" w:color="auto" w:fill="FFFFFF"/>
        </w:rPr>
        <w:t xml:space="preserve">One major new initiative </w:t>
      </w:r>
      <w:r w:rsidR="00781947">
        <w:rPr>
          <w:rFonts w:asciiTheme="minorHAnsi" w:hAnsiTheme="minorHAnsi" w:cstheme="minorHAnsi"/>
          <w:color w:val="313132"/>
          <w:shd w:val="clear" w:color="auto" w:fill="FFFFFF"/>
        </w:rPr>
        <w:t xml:space="preserve">in the corporate sector </w:t>
      </w:r>
      <w:r>
        <w:rPr>
          <w:rFonts w:asciiTheme="minorHAnsi" w:hAnsiTheme="minorHAnsi" w:cstheme="minorHAnsi"/>
          <w:color w:val="313132"/>
          <w:shd w:val="clear" w:color="auto" w:fill="FFFFFF"/>
        </w:rPr>
        <w:t xml:space="preserve">is the </w:t>
      </w:r>
      <w:r w:rsidR="00EF31A5" w:rsidRPr="0043626E">
        <w:rPr>
          <w:rFonts w:asciiTheme="minorHAnsi" w:hAnsiTheme="minorHAnsi" w:cstheme="minorHAnsi"/>
          <w:color w:val="313132"/>
          <w:shd w:val="clear" w:color="auto" w:fill="FFFFFF"/>
        </w:rPr>
        <w:t>R</w:t>
      </w:r>
      <w:r w:rsidR="007822EA" w:rsidRPr="0043626E">
        <w:rPr>
          <w:rFonts w:asciiTheme="minorHAnsi" w:hAnsiTheme="minorHAnsi" w:cstheme="minorHAnsi"/>
          <w:color w:val="313132"/>
          <w:shd w:val="clear" w:color="auto" w:fill="FFFFFF"/>
        </w:rPr>
        <w:t xml:space="preserve">esponsible </w:t>
      </w:r>
      <w:r w:rsidR="00EF31A5" w:rsidRPr="0043626E">
        <w:rPr>
          <w:rFonts w:asciiTheme="minorHAnsi" w:hAnsiTheme="minorHAnsi" w:cstheme="minorHAnsi"/>
          <w:color w:val="313132"/>
          <w:shd w:val="clear" w:color="auto" w:fill="FFFFFF"/>
        </w:rPr>
        <w:t>C</w:t>
      </w:r>
      <w:r w:rsidR="007822EA" w:rsidRPr="0043626E">
        <w:rPr>
          <w:rFonts w:asciiTheme="minorHAnsi" w:hAnsiTheme="minorHAnsi" w:cstheme="minorHAnsi"/>
          <w:color w:val="313132"/>
          <w:shd w:val="clear" w:color="auto" w:fill="FFFFFF"/>
        </w:rPr>
        <w:t xml:space="preserve">obalt </w:t>
      </w:r>
      <w:r w:rsidR="00EF31A5" w:rsidRPr="0043626E">
        <w:rPr>
          <w:rFonts w:asciiTheme="minorHAnsi" w:hAnsiTheme="minorHAnsi" w:cstheme="minorHAnsi"/>
          <w:color w:val="313132"/>
          <w:shd w:val="clear" w:color="auto" w:fill="FFFFFF"/>
        </w:rPr>
        <w:t>I</w:t>
      </w:r>
      <w:r w:rsidR="007822EA" w:rsidRPr="0043626E">
        <w:rPr>
          <w:rFonts w:asciiTheme="minorHAnsi" w:hAnsiTheme="minorHAnsi" w:cstheme="minorHAnsi"/>
          <w:color w:val="313132"/>
          <w:shd w:val="clear" w:color="auto" w:fill="FFFFFF"/>
        </w:rPr>
        <w:t>nitiative</w:t>
      </w:r>
      <w:r w:rsidR="00EF31A5" w:rsidRPr="0043626E">
        <w:rPr>
          <w:rFonts w:asciiTheme="minorHAnsi" w:hAnsiTheme="minorHAnsi" w:cstheme="minorHAnsi"/>
          <w:color w:val="313132"/>
          <w:shd w:val="clear" w:color="auto" w:fill="FFFFFF"/>
        </w:rPr>
        <w:t xml:space="preserve"> led by </w:t>
      </w:r>
      <w:r w:rsidR="00EF31A5" w:rsidRPr="0043626E">
        <w:rPr>
          <w:rFonts w:asciiTheme="minorHAnsi" w:hAnsiTheme="minorHAnsi" w:cstheme="minorHAnsi"/>
        </w:rPr>
        <w:t xml:space="preserve">Chinese Chamber of Commerce for Metals, Minerals &amp; Chemicals (CCCMC) Importers &amp; Exporters, </w:t>
      </w:r>
      <w:r w:rsidR="00E12A94" w:rsidRPr="0043626E">
        <w:rPr>
          <w:rFonts w:asciiTheme="minorHAnsi" w:hAnsiTheme="minorHAnsi" w:cstheme="minorHAnsi"/>
        </w:rPr>
        <w:t xml:space="preserve">together with </w:t>
      </w:r>
      <w:r w:rsidR="00EF31A5" w:rsidRPr="0043626E">
        <w:rPr>
          <w:rFonts w:asciiTheme="minorHAnsi" w:hAnsiTheme="minorHAnsi" w:cstheme="minorHAnsi"/>
        </w:rPr>
        <w:t>Organization for Economic Co-o</w:t>
      </w:r>
      <w:r w:rsidR="00E12A94" w:rsidRPr="0043626E">
        <w:rPr>
          <w:rFonts w:asciiTheme="minorHAnsi" w:hAnsiTheme="minorHAnsi" w:cstheme="minorHAnsi"/>
        </w:rPr>
        <w:t xml:space="preserve">peration and Development (OECD).  </w:t>
      </w:r>
      <w:r w:rsidR="00AE4167" w:rsidRPr="0043626E">
        <w:rPr>
          <w:rFonts w:asciiTheme="minorHAnsi" w:hAnsiTheme="minorHAnsi" w:cstheme="minorHAnsi"/>
        </w:rPr>
        <w:t>The RCI defines its mission as follows: “Have downstream and upstream companies recognize and align their supply chain policies with the OECD Due Diligence Guidance for Responsible Supply Chains of Minerals from Conflict-Affected and High-Risk Areas and the Chinese Due Diligence Guidelines for Responsible Mineral Supply Chains in order to increase transparency in the cobalt supply chain and improve supply chain governance.”</w:t>
      </w:r>
    </w:p>
    <w:p w:rsidR="007822EA" w:rsidRPr="0043626E" w:rsidRDefault="007822EA" w:rsidP="00E12A94">
      <w:pPr>
        <w:shd w:val="clear" w:color="auto" w:fill="FFFFFF"/>
        <w:spacing w:before="100" w:beforeAutospacing="1" w:after="100" w:afterAutospacing="1"/>
        <w:contextualSpacing/>
        <w:rPr>
          <w:rFonts w:asciiTheme="minorHAnsi" w:hAnsiTheme="minorHAnsi" w:cstheme="minorHAnsi"/>
        </w:rPr>
      </w:pPr>
    </w:p>
    <w:p w:rsidR="00EF31A5" w:rsidRPr="0043626E" w:rsidRDefault="00E12A94" w:rsidP="00E12A94">
      <w:pPr>
        <w:shd w:val="clear" w:color="auto" w:fill="FFFFFF"/>
        <w:spacing w:before="100" w:beforeAutospacing="1" w:after="100" w:afterAutospacing="1"/>
        <w:contextualSpacing/>
        <w:rPr>
          <w:rFonts w:asciiTheme="minorHAnsi" w:hAnsiTheme="minorHAnsi" w:cstheme="minorHAnsi"/>
          <w:color w:val="313132"/>
          <w:shd w:val="clear" w:color="auto" w:fill="FFFFFF"/>
        </w:rPr>
      </w:pPr>
      <w:r w:rsidRPr="0043626E">
        <w:rPr>
          <w:rFonts w:asciiTheme="minorHAnsi" w:hAnsiTheme="minorHAnsi" w:cstheme="minorHAnsi"/>
        </w:rPr>
        <w:t xml:space="preserve">Companies that are part of RCI include: </w:t>
      </w:r>
      <w:r w:rsidRPr="0043626E">
        <w:rPr>
          <w:rFonts w:asciiTheme="minorHAnsi" w:hAnsiTheme="minorHAnsi" w:cstheme="minorHAnsi"/>
          <w:color w:val="000000"/>
        </w:rPr>
        <w:t xml:space="preserve">Apple, </w:t>
      </w:r>
      <w:r w:rsidRPr="00E12A94">
        <w:rPr>
          <w:rFonts w:asciiTheme="minorHAnsi" w:hAnsiTheme="minorHAnsi" w:cstheme="minorHAnsi"/>
          <w:color w:val="000000"/>
        </w:rPr>
        <w:t>BASF SE</w:t>
      </w:r>
      <w:r w:rsidRPr="0043626E">
        <w:rPr>
          <w:rFonts w:asciiTheme="minorHAnsi" w:hAnsiTheme="minorHAnsi" w:cstheme="minorHAnsi"/>
          <w:color w:val="000000"/>
        </w:rPr>
        <w:t xml:space="preserve">, </w:t>
      </w:r>
      <w:r w:rsidRPr="00E12A94">
        <w:rPr>
          <w:rFonts w:asciiTheme="minorHAnsi" w:hAnsiTheme="minorHAnsi" w:cstheme="minorHAnsi"/>
          <w:color w:val="000000"/>
        </w:rPr>
        <w:t xml:space="preserve">Beijing </w:t>
      </w:r>
      <w:proofErr w:type="spellStart"/>
      <w:r w:rsidRPr="00E12A94">
        <w:rPr>
          <w:rFonts w:asciiTheme="minorHAnsi" w:hAnsiTheme="minorHAnsi" w:cstheme="minorHAnsi"/>
          <w:color w:val="000000"/>
        </w:rPr>
        <w:t>Easpring</w:t>
      </w:r>
      <w:proofErr w:type="spellEnd"/>
      <w:r w:rsidRPr="00E12A94">
        <w:rPr>
          <w:rFonts w:asciiTheme="minorHAnsi" w:hAnsiTheme="minorHAnsi" w:cstheme="minorHAnsi"/>
          <w:color w:val="000000"/>
        </w:rPr>
        <w:t xml:space="preserve"> Material Technology Ltd.</w:t>
      </w:r>
      <w:r w:rsidRPr="0043626E">
        <w:rPr>
          <w:rFonts w:asciiTheme="minorHAnsi" w:hAnsiTheme="minorHAnsi" w:cstheme="minorHAnsi"/>
          <w:color w:val="000000"/>
        </w:rPr>
        <w:t xml:space="preserve">, </w:t>
      </w:r>
      <w:r w:rsidRPr="00E12A94">
        <w:rPr>
          <w:rFonts w:asciiTheme="minorHAnsi" w:hAnsiTheme="minorHAnsi" w:cstheme="minorHAnsi"/>
          <w:color w:val="000000"/>
        </w:rPr>
        <w:t>BMW Group</w:t>
      </w:r>
      <w:r w:rsidRPr="0043626E">
        <w:rPr>
          <w:rFonts w:asciiTheme="minorHAnsi" w:hAnsiTheme="minorHAnsi" w:cstheme="minorHAnsi"/>
          <w:color w:val="000000"/>
        </w:rPr>
        <w:t xml:space="preserve">, </w:t>
      </w:r>
      <w:r w:rsidRPr="00E12A94">
        <w:rPr>
          <w:rFonts w:asciiTheme="minorHAnsi" w:hAnsiTheme="minorHAnsi" w:cstheme="minorHAnsi"/>
          <w:color w:val="000000"/>
        </w:rPr>
        <w:t>Dell Technology Inc</w:t>
      </w:r>
      <w:r w:rsidRPr="0043626E">
        <w:rPr>
          <w:rFonts w:asciiTheme="minorHAnsi" w:hAnsiTheme="minorHAnsi" w:cstheme="minorHAnsi"/>
          <w:color w:val="000000"/>
        </w:rPr>
        <w:t xml:space="preserve">., </w:t>
      </w:r>
      <w:proofErr w:type="spellStart"/>
      <w:r w:rsidRPr="00E12A94">
        <w:rPr>
          <w:rFonts w:asciiTheme="minorHAnsi" w:hAnsiTheme="minorHAnsi" w:cstheme="minorHAnsi"/>
          <w:color w:val="000000"/>
        </w:rPr>
        <w:t>Greatpower</w:t>
      </w:r>
      <w:proofErr w:type="spellEnd"/>
      <w:r w:rsidRPr="00E12A94">
        <w:rPr>
          <w:rFonts w:asciiTheme="minorHAnsi" w:hAnsiTheme="minorHAnsi" w:cstheme="minorHAnsi"/>
          <w:color w:val="000000"/>
        </w:rPr>
        <w:t xml:space="preserve"> </w:t>
      </w:r>
      <w:proofErr w:type="spellStart"/>
      <w:r w:rsidRPr="00E12A94">
        <w:rPr>
          <w:rFonts w:asciiTheme="minorHAnsi" w:hAnsiTheme="minorHAnsi" w:cstheme="minorHAnsi"/>
          <w:color w:val="000000"/>
        </w:rPr>
        <w:t>Jinchuan</w:t>
      </w:r>
      <w:proofErr w:type="spellEnd"/>
      <w:r w:rsidRPr="00E12A94">
        <w:rPr>
          <w:rFonts w:asciiTheme="minorHAnsi" w:hAnsiTheme="minorHAnsi" w:cstheme="minorHAnsi"/>
          <w:color w:val="000000"/>
        </w:rPr>
        <w:t xml:space="preserve"> Advanced Battery Materials Corp</w:t>
      </w:r>
      <w:r w:rsidRPr="0043626E">
        <w:rPr>
          <w:rFonts w:asciiTheme="minorHAnsi" w:hAnsiTheme="minorHAnsi" w:cstheme="minorHAnsi"/>
          <w:color w:val="000000"/>
        </w:rPr>
        <w:t xml:space="preserve">, </w:t>
      </w:r>
      <w:r w:rsidRPr="00E12A94">
        <w:rPr>
          <w:rFonts w:asciiTheme="minorHAnsi" w:hAnsiTheme="minorHAnsi" w:cstheme="minorHAnsi"/>
          <w:color w:val="000000"/>
        </w:rPr>
        <w:t xml:space="preserve">Guangdong </w:t>
      </w:r>
      <w:proofErr w:type="spellStart"/>
      <w:r w:rsidRPr="00E12A94">
        <w:rPr>
          <w:rFonts w:asciiTheme="minorHAnsi" w:hAnsiTheme="minorHAnsi" w:cstheme="minorHAnsi"/>
          <w:color w:val="000000"/>
        </w:rPr>
        <w:t>Jiana</w:t>
      </w:r>
      <w:proofErr w:type="spellEnd"/>
      <w:r w:rsidRPr="00E12A94">
        <w:rPr>
          <w:rFonts w:asciiTheme="minorHAnsi" w:hAnsiTheme="minorHAnsi" w:cstheme="minorHAnsi"/>
          <w:color w:val="000000"/>
        </w:rPr>
        <w:t xml:space="preserve"> Energy Technology Co. Ltd.</w:t>
      </w:r>
      <w:r w:rsidRPr="0043626E">
        <w:rPr>
          <w:rFonts w:asciiTheme="minorHAnsi" w:hAnsiTheme="minorHAnsi" w:cstheme="minorHAnsi"/>
          <w:color w:val="000000"/>
        </w:rPr>
        <w:t xml:space="preserve">, </w:t>
      </w:r>
      <w:proofErr w:type="spellStart"/>
      <w:r w:rsidRPr="00E12A94">
        <w:rPr>
          <w:rFonts w:asciiTheme="minorHAnsi" w:hAnsiTheme="minorHAnsi" w:cstheme="minorHAnsi"/>
          <w:color w:val="000000"/>
        </w:rPr>
        <w:t>Guizhou</w:t>
      </w:r>
      <w:proofErr w:type="spellEnd"/>
      <w:r w:rsidRPr="00E12A94">
        <w:rPr>
          <w:rFonts w:asciiTheme="minorHAnsi" w:hAnsiTheme="minorHAnsi" w:cstheme="minorHAnsi"/>
          <w:color w:val="000000"/>
        </w:rPr>
        <w:t xml:space="preserve"> </w:t>
      </w:r>
      <w:proofErr w:type="spellStart"/>
      <w:r w:rsidRPr="00E12A94">
        <w:rPr>
          <w:rFonts w:asciiTheme="minorHAnsi" w:hAnsiTheme="minorHAnsi" w:cstheme="minorHAnsi"/>
          <w:color w:val="000000"/>
        </w:rPr>
        <w:t>Zoomwe</w:t>
      </w:r>
      <w:proofErr w:type="spellEnd"/>
      <w:r w:rsidRPr="00E12A94">
        <w:rPr>
          <w:rFonts w:asciiTheme="minorHAnsi" w:hAnsiTheme="minorHAnsi" w:cstheme="minorHAnsi"/>
          <w:color w:val="000000"/>
        </w:rPr>
        <w:t xml:space="preserve"> Zhengyuan Advanced Material Co., Ltd.</w:t>
      </w:r>
      <w:r w:rsidRPr="0043626E">
        <w:rPr>
          <w:rFonts w:asciiTheme="minorHAnsi" w:hAnsiTheme="minorHAnsi" w:cstheme="minorHAnsi"/>
          <w:color w:val="000000"/>
        </w:rPr>
        <w:t xml:space="preserve">, </w:t>
      </w:r>
      <w:r w:rsidRPr="00E12A94">
        <w:rPr>
          <w:rFonts w:asciiTheme="minorHAnsi" w:hAnsiTheme="minorHAnsi" w:cstheme="minorHAnsi"/>
          <w:color w:val="000000"/>
        </w:rPr>
        <w:t>HP Inc.</w:t>
      </w:r>
      <w:r w:rsidRPr="0043626E">
        <w:rPr>
          <w:rFonts w:asciiTheme="minorHAnsi" w:hAnsiTheme="minorHAnsi" w:cstheme="minorHAnsi"/>
          <w:color w:val="000000"/>
        </w:rPr>
        <w:t xml:space="preserve">, </w:t>
      </w:r>
      <w:r w:rsidRPr="00E12A94">
        <w:rPr>
          <w:rFonts w:asciiTheme="minorHAnsi" w:hAnsiTheme="minorHAnsi" w:cstheme="minorHAnsi"/>
          <w:color w:val="000000"/>
        </w:rPr>
        <w:t>Huawei Device Ltd.</w:t>
      </w:r>
      <w:r w:rsidRPr="0043626E">
        <w:rPr>
          <w:rFonts w:asciiTheme="minorHAnsi" w:hAnsiTheme="minorHAnsi" w:cstheme="minorHAnsi"/>
          <w:color w:val="000000"/>
        </w:rPr>
        <w:t xml:space="preserve">, </w:t>
      </w:r>
      <w:r w:rsidRPr="00E12A94">
        <w:rPr>
          <w:rFonts w:asciiTheme="minorHAnsi" w:hAnsiTheme="minorHAnsi" w:cstheme="minorHAnsi"/>
          <w:color w:val="000000"/>
        </w:rPr>
        <w:t xml:space="preserve">Hunan </w:t>
      </w:r>
      <w:proofErr w:type="spellStart"/>
      <w:r w:rsidRPr="00E12A94">
        <w:rPr>
          <w:rFonts w:asciiTheme="minorHAnsi" w:hAnsiTheme="minorHAnsi" w:cstheme="minorHAnsi"/>
          <w:color w:val="000000"/>
        </w:rPr>
        <w:t>Shanshan</w:t>
      </w:r>
      <w:proofErr w:type="spellEnd"/>
      <w:r w:rsidRPr="00E12A94">
        <w:rPr>
          <w:rFonts w:asciiTheme="minorHAnsi" w:hAnsiTheme="minorHAnsi" w:cstheme="minorHAnsi"/>
          <w:color w:val="000000"/>
        </w:rPr>
        <w:t xml:space="preserve"> Energy Technology Co. Ltd.</w:t>
      </w:r>
      <w:r w:rsidRPr="0043626E">
        <w:rPr>
          <w:rFonts w:asciiTheme="minorHAnsi" w:hAnsiTheme="minorHAnsi" w:cstheme="minorHAnsi"/>
          <w:color w:val="000000"/>
        </w:rPr>
        <w:t xml:space="preserve">, </w:t>
      </w:r>
      <w:r w:rsidRPr="00E12A94">
        <w:rPr>
          <w:rFonts w:asciiTheme="minorHAnsi" w:hAnsiTheme="minorHAnsi" w:cstheme="minorHAnsi"/>
          <w:color w:val="000000"/>
        </w:rPr>
        <w:t xml:space="preserve">Lanzhou </w:t>
      </w:r>
      <w:proofErr w:type="spellStart"/>
      <w:r w:rsidRPr="00E12A94">
        <w:rPr>
          <w:rFonts w:asciiTheme="minorHAnsi" w:hAnsiTheme="minorHAnsi" w:cstheme="minorHAnsi"/>
          <w:color w:val="000000"/>
        </w:rPr>
        <w:t>Jinchuan</w:t>
      </w:r>
      <w:proofErr w:type="spellEnd"/>
      <w:r w:rsidRPr="00E12A94">
        <w:rPr>
          <w:rFonts w:asciiTheme="minorHAnsi" w:hAnsiTheme="minorHAnsi" w:cstheme="minorHAnsi"/>
          <w:color w:val="000000"/>
        </w:rPr>
        <w:t xml:space="preserve"> Advanced Materials Technology Co. Ltd.</w:t>
      </w:r>
      <w:r w:rsidRPr="0043626E">
        <w:rPr>
          <w:rFonts w:asciiTheme="minorHAnsi" w:hAnsiTheme="minorHAnsi" w:cstheme="minorHAnsi"/>
          <w:color w:val="000000"/>
        </w:rPr>
        <w:t xml:space="preserve">, </w:t>
      </w:r>
      <w:r w:rsidRPr="00E12A94">
        <w:rPr>
          <w:rFonts w:asciiTheme="minorHAnsi" w:hAnsiTheme="minorHAnsi" w:cstheme="minorHAnsi"/>
          <w:color w:val="000000"/>
        </w:rPr>
        <w:t>L&amp;F</w:t>
      </w:r>
      <w:r w:rsidRPr="0043626E">
        <w:rPr>
          <w:rFonts w:asciiTheme="minorHAnsi" w:hAnsiTheme="minorHAnsi" w:cstheme="minorHAnsi"/>
          <w:color w:val="000000"/>
        </w:rPr>
        <w:t xml:space="preserve">, </w:t>
      </w:r>
      <w:r w:rsidRPr="00E12A94">
        <w:rPr>
          <w:rFonts w:asciiTheme="minorHAnsi" w:hAnsiTheme="minorHAnsi" w:cstheme="minorHAnsi"/>
          <w:color w:val="000000"/>
        </w:rPr>
        <w:t xml:space="preserve">LG </w:t>
      </w:r>
      <w:proofErr w:type="spellStart"/>
      <w:r w:rsidRPr="00E12A94">
        <w:rPr>
          <w:rFonts w:asciiTheme="minorHAnsi" w:hAnsiTheme="minorHAnsi" w:cstheme="minorHAnsi"/>
          <w:color w:val="000000"/>
        </w:rPr>
        <w:t>Chem</w:t>
      </w:r>
      <w:proofErr w:type="spellEnd"/>
      <w:r w:rsidRPr="0043626E">
        <w:rPr>
          <w:rFonts w:asciiTheme="minorHAnsi" w:hAnsiTheme="minorHAnsi" w:cstheme="minorHAnsi"/>
          <w:color w:val="000000"/>
        </w:rPr>
        <w:t xml:space="preserve">, </w:t>
      </w:r>
      <w:r w:rsidRPr="00E12A94">
        <w:rPr>
          <w:rFonts w:asciiTheme="minorHAnsi" w:hAnsiTheme="minorHAnsi" w:cstheme="minorHAnsi"/>
          <w:color w:val="000000"/>
        </w:rPr>
        <w:t xml:space="preserve">Nanjing </w:t>
      </w:r>
      <w:proofErr w:type="spellStart"/>
      <w:r w:rsidRPr="00E12A94">
        <w:rPr>
          <w:rFonts w:asciiTheme="minorHAnsi" w:hAnsiTheme="minorHAnsi" w:cstheme="minorHAnsi"/>
          <w:color w:val="000000"/>
        </w:rPr>
        <w:t>Hanrui</w:t>
      </w:r>
      <w:proofErr w:type="spellEnd"/>
      <w:r w:rsidRPr="00E12A94">
        <w:rPr>
          <w:rFonts w:asciiTheme="minorHAnsi" w:hAnsiTheme="minorHAnsi" w:cstheme="minorHAnsi"/>
          <w:color w:val="000000"/>
        </w:rPr>
        <w:t xml:space="preserve"> Cobalt Co. Ltd.</w:t>
      </w:r>
      <w:r w:rsidRPr="0043626E">
        <w:rPr>
          <w:rFonts w:asciiTheme="minorHAnsi" w:hAnsiTheme="minorHAnsi" w:cstheme="minorHAnsi"/>
          <w:color w:val="000000"/>
        </w:rPr>
        <w:t xml:space="preserve">, </w:t>
      </w:r>
      <w:r w:rsidRPr="00E12A94">
        <w:rPr>
          <w:rFonts w:asciiTheme="minorHAnsi" w:hAnsiTheme="minorHAnsi" w:cstheme="minorHAnsi"/>
          <w:color w:val="000000"/>
        </w:rPr>
        <w:t xml:space="preserve">Samsung SDI, Shenzhen </w:t>
      </w:r>
      <w:proofErr w:type="spellStart"/>
      <w:r w:rsidRPr="00E12A94">
        <w:rPr>
          <w:rFonts w:asciiTheme="minorHAnsi" w:hAnsiTheme="minorHAnsi" w:cstheme="minorHAnsi"/>
          <w:color w:val="000000"/>
        </w:rPr>
        <w:t>Zhenhua</w:t>
      </w:r>
      <w:proofErr w:type="spellEnd"/>
      <w:r w:rsidRPr="00E12A94">
        <w:rPr>
          <w:rFonts w:asciiTheme="minorHAnsi" w:hAnsiTheme="minorHAnsi" w:cstheme="minorHAnsi"/>
          <w:color w:val="000000"/>
        </w:rPr>
        <w:t xml:space="preserve"> E-</w:t>
      </w:r>
      <w:proofErr w:type="spellStart"/>
      <w:r w:rsidRPr="00E12A94">
        <w:rPr>
          <w:rFonts w:asciiTheme="minorHAnsi" w:hAnsiTheme="minorHAnsi" w:cstheme="minorHAnsi"/>
          <w:color w:val="000000"/>
        </w:rPr>
        <w:t>chem</w:t>
      </w:r>
      <w:proofErr w:type="spellEnd"/>
      <w:r w:rsidRPr="00E12A94">
        <w:rPr>
          <w:rFonts w:asciiTheme="minorHAnsi" w:hAnsiTheme="minorHAnsi" w:cstheme="minorHAnsi"/>
          <w:color w:val="000000"/>
        </w:rPr>
        <w:t xml:space="preserve"> Co. Ltd.</w:t>
      </w:r>
      <w:r w:rsidRPr="0043626E">
        <w:rPr>
          <w:rFonts w:asciiTheme="minorHAnsi" w:hAnsiTheme="minorHAnsi" w:cstheme="minorHAnsi"/>
          <w:color w:val="000000"/>
        </w:rPr>
        <w:t xml:space="preserve">, </w:t>
      </w:r>
      <w:r w:rsidRPr="00E12A94">
        <w:rPr>
          <w:rFonts w:asciiTheme="minorHAnsi" w:hAnsiTheme="minorHAnsi" w:cstheme="minorHAnsi"/>
          <w:color w:val="000000"/>
        </w:rPr>
        <w:t>Sony Corporation</w:t>
      </w:r>
      <w:r w:rsidRPr="0043626E">
        <w:rPr>
          <w:rFonts w:asciiTheme="minorHAnsi" w:hAnsiTheme="minorHAnsi" w:cstheme="minorHAnsi"/>
          <w:color w:val="000000"/>
        </w:rPr>
        <w:t xml:space="preserve">, </w:t>
      </w:r>
      <w:r w:rsidRPr="00E12A94">
        <w:rPr>
          <w:rFonts w:asciiTheme="minorHAnsi" w:hAnsiTheme="minorHAnsi" w:cstheme="minorHAnsi"/>
          <w:color w:val="000000"/>
        </w:rPr>
        <w:t>Tianjin B&amp;M Science and Technology Joint-Stock Ltd.</w:t>
      </w:r>
      <w:r w:rsidRPr="0043626E">
        <w:rPr>
          <w:rFonts w:asciiTheme="minorHAnsi" w:hAnsiTheme="minorHAnsi" w:cstheme="minorHAnsi"/>
          <w:color w:val="000000"/>
        </w:rPr>
        <w:t xml:space="preserve">, </w:t>
      </w:r>
      <w:r w:rsidRPr="00E12A94">
        <w:rPr>
          <w:rFonts w:asciiTheme="minorHAnsi" w:hAnsiTheme="minorHAnsi" w:cstheme="minorHAnsi"/>
          <w:color w:val="000000"/>
        </w:rPr>
        <w:t>Volvo Car Corporation</w:t>
      </w:r>
      <w:r w:rsidRPr="0043626E">
        <w:rPr>
          <w:rFonts w:asciiTheme="minorHAnsi" w:hAnsiTheme="minorHAnsi" w:cstheme="minorHAnsi"/>
          <w:color w:val="000000"/>
        </w:rPr>
        <w:t xml:space="preserve">, </w:t>
      </w:r>
      <w:r w:rsidRPr="00E12A94">
        <w:rPr>
          <w:rFonts w:asciiTheme="minorHAnsi" w:hAnsiTheme="minorHAnsi" w:cstheme="minorHAnsi"/>
          <w:color w:val="000000"/>
        </w:rPr>
        <w:t>XTC New Energy Materials (Xiamen) Ltd.</w:t>
      </w:r>
      <w:r w:rsidRPr="0043626E">
        <w:rPr>
          <w:rFonts w:asciiTheme="minorHAnsi" w:hAnsiTheme="minorHAnsi" w:cstheme="minorHAnsi"/>
          <w:color w:val="000000"/>
        </w:rPr>
        <w:t xml:space="preserve">, </w:t>
      </w:r>
      <w:r w:rsidRPr="00E12A94">
        <w:rPr>
          <w:rFonts w:asciiTheme="minorHAnsi" w:hAnsiTheme="minorHAnsi" w:cstheme="minorHAnsi"/>
          <w:color w:val="000000"/>
        </w:rPr>
        <w:t xml:space="preserve">Zhejiang </w:t>
      </w:r>
      <w:proofErr w:type="spellStart"/>
      <w:r w:rsidRPr="00E12A94">
        <w:rPr>
          <w:rFonts w:asciiTheme="minorHAnsi" w:hAnsiTheme="minorHAnsi" w:cstheme="minorHAnsi"/>
          <w:color w:val="000000"/>
        </w:rPr>
        <w:t>Huayou</w:t>
      </w:r>
      <w:proofErr w:type="spellEnd"/>
      <w:r w:rsidRPr="00E12A94">
        <w:rPr>
          <w:rFonts w:asciiTheme="minorHAnsi" w:hAnsiTheme="minorHAnsi" w:cstheme="minorHAnsi"/>
          <w:color w:val="000000"/>
        </w:rPr>
        <w:t xml:space="preserve"> Cobalt Co., Ltd.</w:t>
      </w:r>
      <w:r w:rsidRPr="0043626E">
        <w:rPr>
          <w:rFonts w:asciiTheme="minorHAnsi" w:hAnsiTheme="minorHAnsi" w:cstheme="minorHAnsi"/>
        </w:rPr>
        <w:t xml:space="preserve">  The RCI is pledged to</w:t>
      </w:r>
      <w:r w:rsidR="00EF31A5" w:rsidRPr="0043626E">
        <w:rPr>
          <w:rFonts w:asciiTheme="minorHAnsi" w:hAnsiTheme="minorHAnsi" w:cstheme="minorHAnsi"/>
        </w:rPr>
        <w:t xml:space="preserve"> work in coordination with the Government of the Democratic Republic of the Congo. </w:t>
      </w:r>
    </w:p>
    <w:p w:rsidR="00EF31A5" w:rsidRPr="0043626E" w:rsidRDefault="00EF31A5" w:rsidP="00EF31A5">
      <w:pPr>
        <w:rPr>
          <w:rFonts w:asciiTheme="minorHAnsi" w:hAnsiTheme="minorHAnsi" w:cstheme="minorHAnsi"/>
          <w:color w:val="313132"/>
          <w:shd w:val="clear" w:color="auto" w:fill="FFFFFF"/>
        </w:rPr>
      </w:pPr>
    </w:p>
    <w:p w:rsidR="00EF31A5" w:rsidRPr="000B2F31" w:rsidRDefault="000B2F31" w:rsidP="00EF31A5">
      <w:pPr>
        <w:rPr>
          <w:rFonts w:asciiTheme="minorHAnsi" w:hAnsiTheme="minorHAnsi" w:cstheme="minorHAnsi"/>
          <w:color w:val="313132"/>
          <w:shd w:val="clear" w:color="auto" w:fill="FFFFFF"/>
        </w:rPr>
      </w:pPr>
      <w:r w:rsidRPr="000B2F31">
        <w:rPr>
          <w:rFonts w:asciiTheme="minorHAnsi" w:hAnsiTheme="minorHAnsi" w:cstheme="minorHAnsi"/>
          <w:color w:val="000000"/>
        </w:rPr>
        <w:t xml:space="preserve">One </w:t>
      </w:r>
      <w:r w:rsidR="00781947">
        <w:rPr>
          <w:rFonts w:asciiTheme="minorHAnsi" w:hAnsiTheme="minorHAnsi" w:cstheme="minorHAnsi"/>
          <w:color w:val="000000"/>
        </w:rPr>
        <w:t xml:space="preserve">highly successful community-based </w:t>
      </w:r>
      <w:r w:rsidRPr="000B2F31">
        <w:rPr>
          <w:rFonts w:asciiTheme="minorHAnsi" w:hAnsiTheme="minorHAnsi" w:cstheme="minorHAnsi"/>
          <w:color w:val="000000"/>
        </w:rPr>
        <w:t xml:space="preserve">framework </w:t>
      </w:r>
      <w:r w:rsidR="00781947">
        <w:rPr>
          <w:rFonts w:asciiTheme="minorHAnsi" w:hAnsiTheme="minorHAnsi" w:cstheme="minorHAnsi"/>
          <w:color w:val="000000"/>
        </w:rPr>
        <w:t xml:space="preserve">in Katanga </w:t>
      </w:r>
      <w:r w:rsidRPr="000B2F31">
        <w:rPr>
          <w:rFonts w:asciiTheme="minorHAnsi" w:hAnsiTheme="minorHAnsi" w:cstheme="minorHAnsi"/>
          <w:color w:val="000000"/>
        </w:rPr>
        <w:t>is the “Good Shepherd Model” in Kolwezi. </w:t>
      </w:r>
      <w:r w:rsidR="00EF31A5" w:rsidRPr="000B2F31">
        <w:rPr>
          <w:rFonts w:asciiTheme="minorHAnsi" w:hAnsiTheme="minorHAnsi" w:cstheme="minorHAnsi"/>
          <w:color w:val="313132"/>
          <w:shd w:val="clear" w:color="auto" w:fill="FFFFFF"/>
        </w:rPr>
        <w:t xml:space="preserve">The </w:t>
      </w:r>
      <w:r w:rsidRPr="000B2F31">
        <w:rPr>
          <w:rFonts w:asciiTheme="minorHAnsi" w:hAnsiTheme="minorHAnsi" w:cstheme="minorHAnsi"/>
          <w:color w:val="313132"/>
          <w:shd w:val="clear" w:color="auto" w:fill="FFFFFF"/>
        </w:rPr>
        <w:t xml:space="preserve">Good Shepherd </w:t>
      </w:r>
      <w:r w:rsidR="00EF31A5" w:rsidRPr="000B2F31">
        <w:rPr>
          <w:rFonts w:asciiTheme="minorHAnsi" w:hAnsiTheme="minorHAnsi" w:cstheme="minorHAnsi"/>
          <w:color w:val="313132"/>
          <w:shd w:val="clear" w:color="auto" w:fill="FFFFFF"/>
        </w:rPr>
        <w:t xml:space="preserve">Model </w:t>
      </w:r>
      <w:r w:rsidR="00781947">
        <w:rPr>
          <w:rFonts w:asciiTheme="minorHAnsi" w:hAnsiTheme="minorHAnsi" w:cstheme="minorHAnsi"/>
          <w:color w:val="313132"/>
          <w:shd w:val="clear" w:color="auto" w:fill="FFFFFF"/>
        </w:rPr>
        <w:t>has rigorously demonstrated</w:t>
      </w:r>
      <w:r w:rsidR="00EF31A5" w:rsidRPr="000B2F31">
        <w:rPr>
          <w:rFonts w:asciiTheme="minorHAnsi" w:hAnsiTheme="minorHAnsi" w:cstheme="minorHAnsi"/>
          <w:color w:val="313132"/>
          <w:shd w:val="clear" w:color="auto" w:fill="FFFFFF"/>
        </w:rPr>
        <w:t xml:space="preserve"> the feasibility of </w:t>
      </w:r>
      <w:r w:rsidR="00781947">
        <w:rPr>
          <w:rFonts w:asciiTheme="minorHAnsi" w:hAnsiTheme="minorHAnsi" w:cstheme="minorHAnsi"/>
          <w:color w:val="313132"/>
          <w:shd w:val="clear" w:color="auto" w:fill="FFFFFF"/>
        </w:rPr>
        <w:t xml:space="preserve">a </w:t>
      </w:r>
      <w:r w:rsidR="007822EA" w:rsidRPr="000B2F31">
        <w:rPr>
          <w:rFonts w:asciiTheme="minorHAnsi" w:hAnsiTheme="minorHAnsi" w:cstheme="minorHAnsi"/>
          <w:color w:val="313132"/>
          <w:shd w:val="clear" w:color="auto" w:fill="FFFFFF"/>
        </w:rPr>
        <w:t xml:space="preserve">low-cost, </w:t>
      </w:r>
      <w:r w:rsidR="00EF31A5" w:rsidRPr="000B2F31">
        <w:rPr>
          <w:rFonts w:asciiTheme="minorHAnsi" w:hAnsiTheme="minorHAnsi" w:cstheme="minorHAnsi"/>
          <w:color w:val="313132"/>
          <w:shd w:val="clear" w:color="auto" w:fill="FFFFFF"/>
        </w:rPr>
        <w:t xml:space="preserve">community-based development </w:t>
      </w:r>
      <w:r w:rsidR="007822EA" w:rsidRPr="000B2F31">
        <w:rPr>
          <w:rFonts w:asciiTheme="minorHAnsi" w:hAnsiTheme="minorHAnsi" w:cstheme="minorHAnsi"/>
          <w:color w:val="313132"/>
          <w:shd w:val="clear" w:color="auto" w:fill="FFFFFF"/>
        </w:rPr>
        <w:t>strateg</w:t>
      </w:r>
      <w:r w:rsidR="00781947">
        <w:rPr>
          <w:rFonts w:asciiTheme="minorHAnsi" w:hAnsiTheme="minorHAnsi" w:cstheme="minorHAnsi"/>
          <w:color w:val="313132"/>
          <w:shd w:val="clear" w:color="auto" w:fill="FFFFFF"/>
        </w:rPr>
        <w:t xml:space="preserve">y </w:t>
      </w:r>
      <w:r w:rsidR="007822EA" w:rsidRPr="000B2F31">
        <w:rPr>
          <w:rFonts w:asciiTheme="minorHAnsi" w:hAnsiTheme="minorHAnsi" w:cstheme="minorHAnsi"/>
          <w:color w:val="313132"/>
          <w:shd w:val="clear" w:color="auto" w:fill="FFFFFF"/>
        </w:rPr>
        <w:t>to combat c</w:t>
      </w:r>
      <w:r w:rsidR="00EF31A5" w:rsidRPr="000B2F31">
        <w:rPr>
          <w:rFonts w:asciiTheme="minorHAnsi" w:hAnsiTheme="minorHAnsi" w:cstheme="minorHAnsi"/>
          <w:color w:val="313132"/>
          <w:shd w:val="clear" w:color="auto" w:fill="FFFFFF"/>
        </w:rPr>
        <w:t xml:space="preserve">hild </w:t>
      </w:r>
      <w:r w:rsidR="00781947">
        <w:rPr>
          <w:rFonts w:asciiTheme="minorHAnsi" w:hAnsiTheme="minorHAnsi" w:cstheme="minorHAnsi"/>
          <w:color w:val="313132"/>
          <w:shd w:val="clear" w:color="auto" w:fill="FFFFFF"/>
        </w:rPr>
        <w:t xml:space="preserve">and forced </w:t>
      </w:r>
      <w:r w:rsidR="00EF31A5" w:rsidRPr="000B2F31">
        <w:rPr>
          <w:rFonts w:asciiTheme="minorHAnsi" w:hAnsiTheme="minorHAnsi" w:cstheme="minorHAnsi"/>
          <w:color w:val="313132"/>
          <w:shd w:val="clear" w:color="auto" w:fill="FFFFFF"/>
        </w:rPr>
        <w:t>labor</w:t>
      </w:r>
      <w:r w:rsidR="00BE0A09" w:rsidRPr="000B2F31">
        <w:rPr>
          <w:rFonts w:asciiTheme="minorHAnsi" w:hAnsiTheme="minorHAnsi" w:cstheme="minorHAnsi"/>
          <w:color w:val="313132"/>
          <w:shd w:val="clear" w:color="auto" w:fill="FFFFFF"/>
        </w:rPr>
        <w:t xml:space="preserve"> </w:t>
      </w:r>
      <w:r w:rsidR="00781947">
        <w:rPr>
          <w:rFonts w:asciiTheme="minorHAnsi" w:hAnsiTheme="minorHAnsi" w:cstheme="minorHAnsi"/>
          <w:color w:val="313132"/>
          <w:shd w:val="clear" w:color="auto" w:fill="FFFFFF"/>
        </w:rPr>
        <w:t xml:space="preserve">in the cobalt region.  </w:t>
      </w:r>
    </w:p>
    <w:p w:rsidR="000B2F31" w:rsidRDefault="000B2F31" w:rsidP="00EF31A5">
      <w:pPr>
        <w:rPr>
          <w:rFonts w:asciiTheme="minorHAnsi" w:hAnsiTheme="minorHAnsi" w:cstheme="minorHAnsi"/>
          <w:color w:val="313132"/>
          <w:shd w:val="clear" w:color="auto" w:fill="FFFFFF"/>
        </w:rPr>
      </w:pPr>
    </w:p>
    <w:p w:rsidR="000B2F31" w:rsidRPr="000B2F31" w:rsidRDefault="000B2F31" w:rsidP="000B2F31">
      <w:pPr>
        <w:rPr>
          <w:rFonts w:asciiTheme="minorHAnsi" w:hAnsiTheme="minorHAnsi" w:cstheme="minorHAnsi"/>
          <w:color w:val="000000"/>
        </w:rPr>
      </w:pPr>
      <w:r w:rsidRPr="000B2F31">
        <w:rPr>
          <w:rFonts w:asciiTheme="minorHAnsi" w:hAnsiTheme="minorHAnsi" w:cstheme="minorHAnsi"/>
          <w:color w:val="000000"/>
        </w:rPr>
        <w:t>In the past five years, the Good Shepherd model succeeded in:</w:t>
      </w:r>
    </w:p>
    <w:p w:rsidR="000B2F31" w:rsidRPr="00781947" w:rsidRDefault="000B2F31" w:rsidP="000B2F31">
      <w:pPr>
        <w:numPr>
          <w:ilvl w:val="0"/>
          <w:numId w:val="13"/>
        </w:numPr>
        <w:spacing w:before="100" w:beforeAutospacing="1" w:after="100" w:afterAutospacing="1"/>
        <w:ind w:left="360"/>
        <w:rPr>
          <w:rFonts w:asciiTheme="minorHAnsi" w:hAnsiTheme="minorHAnsi" w:cstheme="minorHAnsi"/>
          <w:color w:val="000000"/>
        </w:rPr>
      </w:pPr>
      <w:r w:rsidRPr="00781947">
        <w:rPr>
          <w:rFonts w:asciiTheme="minorHAnsi" w:hAnsiTheme="minorHAnsi" w:cstheme="minorHAnsi"/>
          <w:bCs/>
          <w:color w:val="000000"/>
        </w:rPr>
        <w:lastRenderedPageBreak/>
        <w:t>Reducing by 92% child labor</w:t>
      </w:r>
      <w:r w:rsidRPr="00781947">
        <w:rPr>
          <w:rStyle w:val="apple-converted-space"/>
          <w:rFonts w:asciiTheme="minorHAnsi" w:hAnsiTheme="minorHAnsi" w:cstheme="minorHAnsi"/>
          <w:bCs/>
          <w:color w:val="000000"/>
        </w:rPr>
        <w:t> </w:t>
      </w:r>
      <w:r w:rsidRPr="00781947">
        <w:rPr>
          <w:rFonts w:asciiTheme="minorHAnsi" w:hAnsiTheme="minorHAnsi" w:cstheme="minorHAnsi"/>
          <w:color w:val="000000"/>
        </w:rPr>
        <w:t>in a cobalt mining community where now 1.674 children are in school and have become advocates for children's rights;</w:t>
      </w:r>
    </w:p>
    <w:p w:rsidR="000B2F31" w:rsidRPr="00781947" w:rsidRDefault="000B2F31" w:rsidP="000B2F31">
      <w:pPr>
        <w:numPr>
          <w:ilvl w:val="0"/>
          <w:numId w:val="13"/>
        </w:numPr>
        <w:spacing w:before="100" w:beforeAutospacing="1" w:after="100" w:afterAutospacing="1"/>
        <w:ind w:left="360"/>
        <w:rPr>
          <w:rFonts w:asciiTheme="minorHAnsi" w:hAnsiTheme="minorHAnsi" w:cstheme="minorHAnsi"/>
          <w:color w:val="000000"/>
        </w:rPr>
      </w:pPr>
      <w:r w:rsidRPr="00781947">
        <w:rPr>
          <w:rFonts w:asciiTheme="minorHAnsi" w:hAnsiTheme="minorHAnsi" w:cstheme="minorHAnsi"/>
          <w:bCs/>
          <w:color w:val="000000"/>
        </w:rPr>
        <w:t>Raising income, food security and self-confidence for 300 women and girls</w:t>
      </w:r>
      <w:r w:rsidRPr="00781947">
        <w:rPr>
          <w:rFonts w:asciiTheme="minorHAnsi" w:hAnsiTheme="minorHAnsi" w:cstheme="minorHAnsi"/>
          <w:color w:val="000000"/>
        </w:rPr>
        <w:t>, through education and alternative livelihoods;</w:t>
      </w:r>
    </w:p>
    <w:p w:rsidR="000B2F31" w:rsidRPr="00781947" w:rsidRDefault="000B2F31" w:rsidP="00544DB2">
      <w:pPr>
        <w:numPr>
          <w:ilvl w:val="0"/>
          <w:numId w:val="13"/>
        </w:numPr>
        <w:spacing w:before="100" w:beforeAutospacing="1" w:after="100" w:afterAutospacing="1"/>
        <w:ind w:left="360"/>
        <w:rPr>
          <w:rFonts w:asciiTheme="minorHAnsi" w:hAnsiTheme="minorHAnsi" w:cstheme="minorHAnsi"/>
          <w:color w:val="000000"/>
        </w:rPr>
      </w:pPr>
      <w:r w:rsidRPr="00781947">
        <w:rPr>
          <w:rFonts w:asciiTheme="minorHAnsi" w:hAnsiTheme="minorHAnsi" w:cstheme="minorHAnsi"/>
          <w:bCs/>
          <w:color w:val="000000"/>
        </w:rPr>
        <w:t>Creating community-based safe-spaces for 5.000 people,</w:t>
      </w:r>
      <w:r w:rsidRPr="00781947">
        <w:rPr>
          <w:rStyle w:val="apple-converted-space"/>
          <w:rFonts w:asciiTheme="minorHAnsi" w:hAnsiTheme="minorHAnsi" w:cstheme="minorHAnsi"/>
          <w:bCs/>
          <w:color w:val="000000"/>
        </w:rPr>
        <w:t> </w:t>
      </w:r>
      <w:r w:rsidRPr="00781947">
        <w:rPr>
          <w:rFonts w:asciiTheme="minorHAnsi" w:hAnsiTheme="minorHAnsi" w:cstheme="minorHAnsi"/>
          <w:color w:val="000000"/>
        </w:rPr>
        <w:t xml:space="preserve">to report and prevent human rights violations and mobilizing the victims to advocate for change of unjust laws and </w:t>
      </w:r>
      <w:proofErr w:type="gramStart"/>
      <w:r w:rsidRPr="00781947">
        <w:rPr>
          <w:rFonts w:asciiTheme="minorHAnsi" w:hAnsiTheme="minorHAnsi" w:cstheme="minorHAnsi"/>
          <w:color w:val="000000"/>
        </w:rPr>
        <w:t>systems .</w:t>
      </w:r>
      <w:proofErr w:type="gramEnd"/>
      <w:r w:rsidRPr="00781947">
        <w:rPr>
          <w:rFonts w:asciiTheme="minorHAnsi" w:hAnsiTheme="minorHAnsi" w:cstheme="minorHAnsi"/>
          <w:color w:val="000000"/>
        </w:rPr>
        <w:t> </w:t>
      </w:r>
    </w:p>
    <w:p w:rsidR="000B2F31" w:rsidRPr="00781947" w:rsidRDefault="000B2F31" w:rsidP="000B2F31">
      <w:pPr>
        <w:rPr>
          <w:rFonts w:asciiTheme="minorHAnsi" w:hAnsiTheme="minorHAnsi" w:cstheme="minorHAnsi"/>
          <w:color w:val="000000"/>
        </w:rPr>
      </w:pPr>
      <w:r w:rsidRPr="00781947">
        <w:rPr>
          <w:rFonts w:asciiTheme="minorHAnsi" w:hAnsiTheme="minorHAnsi" w:cstheme="minorHAnsi"/>
          <w:color w:val="000000"/>
        </w:rPr>
        <w:t>The Good Shepherd model’s unique approach is based on:</w:t>
      </w:r>
    </w:p>
    <w:p w:rsidR="000B2F31" w:rsidRPr="00781947" w:rsidRDefault="000B2F31" w:rsidP="000B2F31">
      <w:pPr>
        <w:numPr>
          <w:ilvl w:val="0"/>
          <w:numId w:val="14"/>
        </w:numPr>
        <w:spacing w:before="100" w:beforeAutospacing="1" w:after="100" w:afterAutospacing="1"/>
        <w:ind w:left="360"/>
        <w:rPr>
          <w:rFonts w:asciiTheme="minorHAnsi" w:hAnsiTheme="minorHAnsi" w:cstheme="minorHAnsi"/>
          <w:color w:val="000000"/>
        </w:rPr>
      </w:pPr>
      <w:r w:rsidRPr="00781947">
        <w:rPr>
          <w:rFonts w:asciiTheme="minorHAnsi" w:hAnsiTheme="minorHAnsi" w:cstheme="minorHAnsi"/>
          <w:bCs/>
          <w:color w:val="000000"/>
        </w:rPr>
        <w:t>Radical inclusivity –</w:t>
      </w:r>
      <w:r w:rsidRPr="00781947">
        <w:rPr>
          <w:rStyle w:val="apple-converted-space"/>
          <w:rFonts w:asciiTheme="minorHAnsi" w:hAnsiTheme="minorHAnsi" w:cstheme="minorHAnsi"/>
          <w:bCs/>
          <w:color w:val="000000"/>
        </w:rPr>
        <w:t> </w:t>
      </w:r>
      <w:r w:rsidRPr="00781947">
        <w:rPr>
          <w:rFonts w:asciiTheme="minorHAnsi" w:hAnsiTheme="minorHAnsi" w:cstheme="minorHAnsi"/>
          <w:color w:val="000000"/>
        </w:rPr>
        <w:t>Putting the poorest first and designing actions around their basic needs;</w:t>
      </w:r>
    </w:p>
    <w:p w:rsidR="000B2F31" w:rsidRPr="00781947" w:rsidRDefault="000B2F31" w:rsidP="000B2F31">
      <w:pPr>
        <w:numPr>
          <w:ilvl w:val="0"/>
          <w:numId w:val="14"/>
        </w:numPr>
        <w:spacing w:before="100" w:beforeAutospacing="1" w:after="100" w:afterAutospacing="1"/>
        <w:ind w:left="360"/>
        <w:rPr>
          <w:rFonts w:asciiTheme="minorHAnsi" w:hAnsiTheme="minorHAnsi" w:cstheme="minorHAnsi"/>
          <w:color w:val="000000"/>
        </w:rPr>
      </w:pPr>
      <w:r w:rsidRPr="00781947">
        <w:rPr>
          <w:rFonts w:asciiTheme="minorHAnsi" w:hAnsiTheme="minorHAnsi" w:cstheme="minorHAnsi"/>
          <w:bCs/>
          <w:color w:val="000000"/>
        </w:rPr>
        <w:t>Integrating human rights AND development -</w:t>
      </w:r>
      <w:r w:rsidRPr="00781947">
        <w:rPr>
          <w:rStyle w:val="apple-converted-space"/>
          <w:rFonts w:asciiTheme="minorHAnsi" w:hAnsiTheme="minorHAnsi" w:cstheme="minorHAnsi"/>
          <w:bCs/>
          <w:color w:val="000000"/>
        </w:rPr>
        <w:t> </w:t>
      </w:r>
      <w:r w:rsidRPr="00781947">
        <w:rPr>
          <w:rFonts w:asciiTheme="minorHAnsi" w:hAnsiTheme="minorHAnsi" w:cstheme="minorHAnsi"/>
          <w:color w:val="000000"/>
        </w:rPr>
        <w:t>Providing</w:t>
      </w:r>
      <w:r w:rsidRPr="00781947">
        <w:rPr>
          <w:rStyle w:val="apple-converted-space"/>
          <w:rFonts w:asciiTheme="minorHAnsi" w:hAnsiTheme="minorHAnsi" w:cstheme="minorHAnsi"/>
          <w:bCs/>
          <w:color w:val="000000"/>
        </w:rPr>
        <w:t> </w:t>
      </w:r>
      <w:r w:rsidRPr="00781947">
        <w:rPr>
          <w:rFonts w:asciiTheme="minorHAnsi" w:hAnsiTheme="minorHAnsi" w:cstheme="minorHAnsi"/>
          <w:color w:val="000000"/>
        </w:rPr>
        <w:t>education and food security, promoting community-based livelihoods in farming;</w:t>
      </w:r>
    </w:p>
    <w:p w:rsidR="000B2F31" w:rsidRPr="00781947" w:rsidRDefault="000B2F31" w:rsidP="000B2F31">
      <w:pPr>
        <w:numPr>
          <w:ilvl w:val="0"/>
          <w:numId w:val="14"/>
        </w:numPr>
        <w:spacing w:before="100" w:beforeAutospacing="1" w:after="100" w:afterAutospacing="1"/>
        <w:ind w:left="360"/>
        <w:rPr>
          <w:rFonts w:asciiTheme="minorHAnsi" w:hAnsiTheme="minorHAnsi" w:cstheme="minorHAnsi"/>
          <w:color w:val="000000"/>
        </w:rPr>
      </w:pPr>
      <w:r w:rsidRPr="00781947">
        <w:rPr>
          <w:rFonts w:asciiTheme="minorHAnsi" w:hAnsiTheme="minorHAnsi" w:cstheme="minorHAnsi"/>
          <w:bCs/>
          <w:color w:val="000000"/>
        </w:rPr>
        <w:t>Perseverance in building long term human relationships,</w:t>
      </w:r>
      <w:r w:rsidRPr="00781947">
        <w:rPr>
          <w:rStyle w:val="apple-converted-space"/>
          <w:rFonts w:asciiTheme="minorHAnsi" w:hAnsiTheme="minorHAnsi" w:cstheme="minorHAnsi"/>
          <w:bCs/>
          <w:color w:val="000000"/>
        </w:rPr>
        <w:t> </w:t>
      </w:r>
      <w:r w:rsidRPr="00781947">
        <w:rPr>
          <w:rFonts w:asciiTheme="minorHAnsi" w:hAnsiTheme="minorHAnsi" w:cstheme="minorHAnsi"/>
          <w:color w:val="000000"/>
        </w:rPr>
        <w:t>uplifting the spiritual value of each human being in an extremely materialistic environment;</w:t>
      </w:r>
    </w:p>
    <w:p w:rsidR="000B2F31" w:rsidRPr="00781947" w:rsidRDefault="000B2F31" w:rsidP="000B2F31">
      <w:pPr>
        <w:numPr>
          <w:ilvl w:val="0"/>
          <w:numId w:val="14"/>
        </w:numPr>
        <w:spacing w:before="100" w:beforeAutospacing="1" w:after="100" w:afterAutospacing="1"/>
        <w:ind w:left="360"/>
        <w:rPr>
          <w:rFonts w:asciiTheme="minorHAnsi" w:hAnsiTheme="minorHAnsi" w:cstheme="minorHAnsi"/>
          <w:color w:val="000000"/>
        </w:rPr>
      </w:pPr>
      <w:r w:rsidRPr="00781947">
        <w:rPr>
          <w:rFonts w:asciiTheme="minorHAnsi" w:hAnsiTheme="minorHAnsi" w:cstheme="minorHAnsi"/>
          <w:bCs/>
          <w:color w:val="000000"/>
        </w:rPr>
        <w:t>Focusing on both process AND outcomes,</w:t>
      </w:r>
      <w:r w:rsidRPr="00781947">
        <w:rPr>
          <w:rStyle w:val="apple-converted-space"/>
          <w:rFonts w:asciiTheme="minorHAnsi" w:hAnsiTheme="minorHAnsi" w:cstheme="minorHAnsi"/>
          <w:bCs/>
          <w:color w:val="000000"/>
        </w:rPr>
        <w:t> </w:t>
      </w:r>
      <w:r w:rsidRPr="00781947">
        <w:rPr>
          <w:rFonts w:asciiTheme="minorHAnsi" w:hAnsiTheme="minorHAnsi" w:cstheme="minorHAnsi"/>
          <w:color w:val="000000"/>
        </w:rPr>
        <w:t>resisting to adopting “pre-packaged” donors’ driven models of intervention;</w:t>
      </w:r>
    </w:p>
    <w:p w:rsidR="000B2F31" w:rsidRPr="000B2F31" w:rsidRDefault="000B2F31" w:rsidP="000B2F31">
      <w:pPr>
        <w:numPr>
          <w:ilvl w:val="0"/>
          <w:numId w:val="14"/>
        </w:numPr>
        <w:spacing w:before="100" w:beforeAutospacing="1" w:after="100" w:afterAutospacing="1"/>
        <w:ind w:left="360"/>
        <w:rPr>
          <w:rFonts w:asciiTheme="minorHAnsi" w:hAnsiTheme="minorHAnsi" w:cstheme="minorHAnsi"/>
          <w:color w:val="000000"/>
        </w:rPr>
      </w:pPr>
      <w:r w:rsidRPr="00781947">
        <w:rPr>
          <w:rFonts w:asciiTheme="minorHAnsi" w:hAnsiTheme="minorHAnsi" w:cstheme="minorHAnsi"/>
          <w:bCs/>
          <w:color w:val="000000"/>
        </w:rPr>
        <w:t>Adopting a strategic approach to engaging the powerful,</w:t>
      </w:r>
      <w:r w:rsidRPr="00781947">
        <w:rPr>
          <w:rStyle w:val="apple-converted-space"/>
          <w:rFonts w:asciiTheme="minorHAnsi" w:hAnsiTheme="minorHAnsi" w:cstheme="minorHAnsi"/>
          <w:color w:val="000000"/>
        </w:rPr>
        <w:t> </w:t>
      </w:r>
      <w:r w:rsidRPr="00781947">
        <w:rPr>
          <w:rFonts w:asciiTheme="minorHAnsi" w:hAnsiTheme="minorHAnsi" w:cstheme="minorHAnsi"/>
          <w:color w:val="000000"/>
        </w:rPr>
        <w:t>leveraging the moral and ethical credibility of relig</w:t>
      </w:r>
      <w:r w:rsidRPr="000B2F31">
        <w:rPr>
          <w:rFonts w:asciiTheme="minorHAnsi" w:hAnsiTheme="minorHAnsi" w:cstheme="minorHAnsi"/>
          <w:color w:val="000000"/>
        </w:rPr>
        <w:t>ious women, to refuse corruption and invest in long term local capacity development.</w:t>
      </w:r>
    </w:p>
    <w:p w:rsidR="00EF31A5" w:rsidRPr="0043626E" w:rsidRDefault="00510696" w:rsidP="000B2F31">
      <w:pPr>
        <w:rPr>
          <w:rFonts w:asciiTheme="minorHAnsi" w:hAnsiTheme="minorHAnsi" w:cstheme="minorHAnsi"/>
          <w:i/>
          <w:color w:val="000000"/>
        </w:rPr>
      </w:pPr>
      <w:r w:rsidRPr="0043626E">
        <w:rPr>
          <w:rFonts w:asciiTheme="minorHAnsi" w:hAnsiTheme="minorHAnsi" w:cstheme="minorHAnsi"/>
          <w:i/>
          <w:color w:val="000000"/>
        </w:rPr>
        <w:t xml:space="preserve">The </w:t>
      </w:r>
      <w:r w:rsidR="006C1F40">
        <w:rPr>
          <w:rFonts w:asciiTheme="minorHAnsi" w:hAnsiTheme="minorHAnsi" w:cstheme="minorHAnsi"/>
          <w:i/>
          <w:color w:val="000000"/>
        </w:rPr>
        <w:t>Nordic</w:t>
      </w:r>
      <w:r w:rsidR="00EF31A5" w:rsidRPr="0043626E">
        <w:rPr>
          <w:rFonts w:asciiTheme="minorHAnsi" w:hAnsiTheme="minorHAnsi" w:cstheme="minorHAnsi"/>
          <w:i/>
          <w:color w:val="000000"/>
        </w:rPr>
        <w:t xml:space="preserve"> Model </w:t>
      </w:r>
      <w:r w:rsidR="007822EA" w:rsidRPr="0043626E">
        <w:rPr>
          <w:rFonts w:asciiTheme="minorHAnsi" w:hAnsiTheme="minorHAnsi" w:cstheme="minorHAnsi"/>
          <w:i/>
          <w:color w:val="000000"/>
        </w:rPr>
        <w:t>to combat p</w:t>
      </w:r>
      <w:r w:rsidR="00EF31A5" w:rsidRPr="0043626E">
        <w:rPr>
          <w:rFonts w:asciiTheme="minorHAnsi" w:hAnsiTheme="minorHAnsi" w:cstheme="minorHAnsi"/>
          <w:i/>
          <w:color w:val="000000"/>
        </w:rPr>
        <w:t>rostitution</w:t>
      </w:r>
    </w:p>
    <w:p w:rsidR="00EF31A5" w:rsidRPr="0043626E" w:rsidRDefault="00EF31A5" w:rsidP="00EF31A5">
      <w:pPr>
        <w:shd w:val="clear" w:color="auto" w:fill="FFFFFF"/>
        <w:spacing w:before="100" w:beforeAutospacing="1" w:after="100" w:afterAutospacing="1"/>
        <w:contextualSpacing/>
        <w:rPr>
          <w:rFonts w:asciiTheme="minorHAnsi" w:hAnsiTheme="minorHAnsi" w:cstheme="minorHAnsi"/>
          <w:b/>
          <w:color w:val="000000"/>
        </w:rPr>
      </w:pPr>
    </w:p>
    <w:p w:rsidR="00F7176D" w:rsidRPr="0043626E" w:rsidRDefault="00F7176D" w:rsidP="00F7176D">
      <w:pPr>
        <w:rPr>
          <w:rFonts w:asciiTheme="minorHAnsi" w:hAnsiTheme="minorHAnsi" w:cstheme="minorHAnsi"/>
          <w:color w:val="000000"/>
        </w:rPr>
      </w:pPr>
      <w:r w:rsidRPr="0043626E">
        <w:rPr>
          <w:rFonts w:asciiTheme="minorHAnsi" w:hAnsiTheme="minorHAnsi" w:cstheme="minorHAnsi"/>
          <w:color w:val="000000"/>
        </w:rPr>
        <w:t xml:space="preserve">The Nordic </w:t>
      </w:r>
      <w:r w:rsidR="00EF31A5" w:rsidRPr="0043626E">
        <w:rPr>
          <w:rFonts w:asciiTheme="minorHAnsi" w:hAnsiTheme="minorHAnsi" w:cstheme="minorHAnsi"/>
          <w:color w:val="000000"/>
        </w:rPr>
        <w:t>Model</w:t>
      </w:r>
      <w:r w:rsidRPr="0043626E">
        <w:rPr>
          <w:rFonts w:asciiTheme="minorHAnsi" w:hAnsiTheme="minorHAnsi" w:cstheme="minorHAnsi"/>
          <w:color w:val="000000"/>
        </w:rPr>
        <w:t>, first implemented in Sweden in 1999,</w:t>
      </w:r>
      <w:r w:rsidR="00EF31A5" w:rsidRPr="0043626E">
        <w:rPr>
          <w:rFonts w:asciiTheme="minorHAnsi" w:hAnsiTheme="minorHAnsi" w:cstheme="minorHAnsi"/>
          <w:color w:val="000000"/>
        </w:rPr>
        <w:t xml:space="preserve"> is based on the principle that that </w:t>
      </w:r>
      <w:r w:rsidR="00EF31A5" w:rsidRPr="0043626E">
        <w:rPr>
          <w:rFonts w:asciiTheme="minorHAnsi" w:hAnsiTheme="minorHAnsi" w:cstheme="minorHAnsi"/>
          <w:bCs/>
          <w:color w:val="000000"/>
        </w:rPr>
        <w:t xml:space="preserve">women and children should </w:t>
      </w:r>
      <w:r w:rsidR="00EF31A5" w:rsidRPr="0043626E">
        <w:rPr>
          <w:rFonts w:asciiTheme="minorHAnsi" w:hAnsiTheme="minorHAnsi" w:cstheme="minorHAnsi"/>
          <w:bCs/>
          <w:i/>
          <w:color w:val="000000"/>
        </w:rPr>
        <w:t>never be for sale</w:t>
      </w:r>
      <w:r w:rsidR="00EF31A5" w:rsidRPr="0043626E">
        <w:rPr>
          <w:rFonts w:asciiTheme="minorHAnsi" w:hAnsiTheme="minorHAnsi" w:cstheme="minorHAnsi"/>
          <w:bCs/>
          <w:color w:val="000000"/>
        </w:rPr>
        <w:t xml:space="preserve">. </w:t>
      </w:r>
      <w:r w:rsidR="00D53D9A" w:rsidRPr="00D53D9A">
        <w:rPr>
          <w:rFonts w:asciiTheme="minorHAnsi" w:hAnsiTheme="minorHAnsi" w:cstheme="minorHAnsi"/>
          <w:color w:val="000000"/>
        </w:rPr>
        <w:t xml:space="preserve">In this legal approach, prostitution is understood as an institution imbued with harm for the person who is bought as sexual commodity.  </w:t>
      </w:r>
      <w:r w:rsidRPr="0043626E">
        <w:rPr>
          <w:rFonts w:asciiTheme="minorHAnsi" w:hAnsiTheme="minorHAnsi" w:cstheme="minorHAnsi"/>
          <w:color w:val="000000"/>
        </w:rPr>
        <w:t xml:space="preserve">Following Sweden, a </w:t>
      </w:r>
      <w:r w:rsidR="00D53D9A" w:rsidRPr="00D53D9A">
        <w:rPr>
          <w:rFonts w:asciiTheme="minorHAnsi" w:hAnsiTheme="minorHAnsi" w:cstheme="minorHAnsi"/>
          <w:color w:val="000000"/>
        </w:rPr>
        <w:t xml:space="preserve">number of countries have passed legislation that recognizes prostitution as sexual exploitation: South Korea (2004), Iceland, (2008), Norway (2009), Canada (2014), Northern Ireland (2015), France (2016), and Republic of Ireland (2017). In these abolitionist approaches to prostitution, sex buyers are penalized (as are pimps and traffickers) and people in prostitution are decriminalized and are also provided with exit services and job training. Once prostitution is understood as </w:t>
      </w:r>
      <w:r w:rsidR="00781947">
        <w:rPr>
          <w:rFonts w:asciiTheme="minorHAnsi" w:hAnsiTheme="minorHAnsi" w:cstheme="minorHAnsi"/>
          <w:color w:val="000000"/>
        </w:rPr>
        <w:t>a form of violence</w:t>
      </w:r>
      <w:r w:rsidR="00D53D9A" w:rsidRPr="00D53D9A">
        <w:rPr>
          <w:rFonts w:asciiTheme="minorHAnsi" w:hAnsiTheme="minorHAnsi" w:cstheme="minorHAnsi"/>
          <w:color w:val="000000"/>
        </w:rPr>
        <w:t>, this legal approach makes sense.</w:t>
      </w:r>
      <w:r w:rsidRPr="0043626E">
        <w:rPr>
          <w:rFonts w:asciiTheme="minorHAnsi" w:hAnsiTheme="minorHAnsi" w:cstheme="minorHAnsi"/>
          <w:color w:val="000000"/>
        </w:rPr>
        <w:t xml:space="preserve">  </w:t>
      </w:r>
    </w:p>
    <w:p w:rsidR="00F7176D" w:rsidRPr="0043626E" w:rsidRDefault="00F7176D" w:rsidP="00F7176D">
      <w:pPr>
        <w:rPr>
          <w:rFonts w:asciiTheme="minorHAnsi" w:hAnsiTheme="minorHAnsi" w:cstheme="minorHAnsi"/>
          <w:color w:val="000000"/>
        </w:rPr>
      </w:pPr>
    </w:p>
    <w:p w:rsidR="008E5D47" w:rsidRDefault="00F7176D" w:rsidP="00F7176D">
      <w:pPr>
        <w:rPr>
          <w:rFonts w:asciiTheme="minorHAnsi" w:hAnsiTheme="minorHAnsi" w:cstheme="minorHAnsi"/>
          <w:color w:val="000000"/>
        </w:rPr>
      </w:pPr>
      <w:r w:rsidRPr="0043626E">
        <w:rPr>
          <w:rFonts w:asciiTheme="minorHAnsi" w:hAnsiTheme="minorHAnsi" w:cstheme="minorHAnsi"/>
          <w:color w:val="000000"/>
        </w:rPr>
        <w:t xml:space="preserve">According to one recent overview, there </w:t>
      </w:r>
      <w:r w:rsidR="00EF31A5" w:rsidRPr="0043626E">
        <w:rPr>
          <w:rFonts w:asciiTheme="minorHAnsi" w:hAnsiTheme="minorHAnsi" w:cstheme="minorHAnsi"/>
          <w:color w:val="000000"/>
        </w:rPr>
        <w:t xml:space="preserve">are </w:t>
      </w:r>
      <w:hyperlink r:id="rId5" w:history="1">
        <w:r w:rsidR="00510696" w:rsidRPr="0043626E">
          <w:rPr>
            <w:rStyle w:val="Lienhypertexte"/>
            <w:rFonts w:asciiTheme="minorHAnsi" w:hAnsiTheme="minorHAnsi" w:cstheme="minorHAnsi"/>
          </w:rPr>
          <w:t xml:space="preserve">five major pillars of the </w:t>
        </w:r>
        <w:r w:rsidR="00781947">
          <w:rPr>
            <w:rStyle w:val="Lienhypertexte"/>
            <w:rFonts w:asciiTheme="minorHAnsi" w:hAnsiTheme="minorHAnsi" w:cstheme="minorHAnsi"/>
          </w:rPr>
          <w:t>Nordic Model</w:t>
        </w:r>
      </w:hyperlink>
      <w:r w:rsidRPr="0043626E">
        <w:rPr>
          <w:rFonts w:asciiTheme="minorHAnsi" w:hAnsiTheme="minorHAnsi" w:cstheme="minorHAnsi"/>
          <w:color w:val="000000"/>
        </w:rPr>
        <w:t>: (1) t</w:t>
      </w:r>
      <w:r w:rsidR="00EF31A5" w:rsidRPr="0043626E">
        <w:rPr>
          <w:rFonts w:asciiTheme="minorHAnsi" w:hAnsiTheme="minorHAnsi" w:cstheme="minorHAnsi"/>
          <w:color w:val="000000"/>
        </w:rPr>
        <w:t xml:space="preserve">he full </w:t>
      </w:r>
      <w:proofErr w:type="spellStart"/>
      <w:r w:rsidR="00EF31A5" w:rsidRPr="0043626E">
        <w:rPr>
          <w:rFonts w:asciiTheme="minorHAnsi" w:hAnsiTheme="minorHAnsi" w:cstheme="minorHAnsi"/>
          <w:color w:val="000000"/>
        </w:rPr>
        <w:t>decriminalisation</w:t>
      </w:r>
      <w:proofErr w:type="spellEnd"/>
      <w:r w:rsidR="00EF31A5" w:rsidRPr="0043626E">
        <w:rPr>
          <w:rFonts w:asciiTheme="minorHAnsi" w:hAnsiTheme="minorHAnsi" w:cstheme="minorHAnsi"/>
          <w:color w:val="000000"/>
        </w:rPr>
        <w:t xml:space="preserve"> of those who are prostituted</w:t>
      </w:r>
      <w:r w:rsidRPr="0043626E">
        <w:rPr>
          <w:rFonts w:asciiTheme="minorHAnsi" w:hAnsiTheme="minorHAnsi" w:cstheme="minorHAnsi"/>
          <w:color w:val="000000"/>
        </w:rPr>
        <w:t>; (2) h</w:t>
      </w:r>
      <w:r w:rsidR="00EF31A5" w:rsidRPr="0043626E">
        <w:rPr>
          <w:rFonts w:asciiTheme="minorHAnsi" w:hAnsiTheme="minorHAnsi" w:cstheme="minorHAnsi"/>
          <w:color w:val="000000"/>
        </w:rPr>
        <w:t>igh-quality social services for those in prostitution</w:t>
      </w:r>
      <w:r w:rsidRPr="0043626E">
        <w:rPr>
          <w:rFonts w:asciiTheme="minorHAnsi" w:hAnsiTheme="minorHAnsi" w:cstheme="minorHAnsi"/>
          <w:color w:val="000000"/>
        </w:rPr>
        <w:t>; (3) m</w:t>
      </w:r>
      <w:r w:rsidR="00EF31A5" w:rsidRPr="0043626E">
        <w:rPr>
          <w:rFonts w:asciiTheme="minorHAnsi" w:hAnsiTheme="minorHAnsi" w:cstheme="minorHAnsi"/>
          <w:color w:val="000000"/>
        </w:rPr>
        <w:t>aking the buying of sex a criminal offence</w:t>
      </w:r>
      <w:r w:rsidRPr="0043626E">
        <w:rPr>
          <w:rFonts w:asciiTheme="minorHAnsi" w:hAnsiTheme="minorHAnsi" w:cstheme="minorHAnsi"/>
          <w:color w:val="000000"/>
        </w:rPr>
        <w:t>; (4) s</w:t>
      </w:r>
      <w:r w:rsidR="00EF31A5" w:rsidRPr="0043626E">
        <w:rPr>
          <w:rFonts w:asciiTheme="minorHAnsi" w:hAnsiTheme="minorHAnsi" w:cstheme="minorHAnsi"/>
          <w:color w:val="000000"/>
        </w:rPr>
        <w:t>trengthening laws against procuring, pimping and sex trafficking</w:t>
      </w:r>
      <w:r w:rsidRPr="0043626E">
        <w:rPr>
          <w:rFonts w:asciiTheme="minorHAnsi" w:hAnsiTheme="minorHAnsi" w:cstheme="minorHAnsi"/>
          <w:color w:val="000000"/>
        </w:rPr>
        <w:t>; and (5) a</w:t>
      </w:r>
      <w:r w:rsidR="00EF31A5" w:rsidRPr="0043626E">
        <w:rPr>
          <w:rFonts w:asciiTheme="minorHAnsi" w:hAnsiTheme="minorHAnsi" w:cstheme="minorHAnsi"/>
          <w:color w:val="000000"/>
        </w:rPr>
        <w:t>ddressing all factors that drive people into prostitution</w:t>
      </w:r>
      <w:r w:rsidRPr="0043626E">
        <w:rPr>
          <w:rFonts w:asciiTheme="minorHAnsi" w:hAnsiTheme="minorHAnsi" w:cstheme="minorHAnsi"/>
          <w:color w:val="000000"/>
        </w:rPr>
        <w:t xml:space="preserve">. </w:t>
      </w:r>
      <w:r w:rsidR="00EF31A5" w:rsidRPr="0043626E">
        <w:rPr>
          <w:rFonts w:asciiTheme="minorHAnsi" w:hAnsiTheme="minorHAnsi" w:cstheme="minorHAnsi"/>
          <w:color w:val="000000"/>
        </w:rPr>
        <w:t xml:space="preserve">The </w:t>
      </w:r>
      <w:r w:rsidR="00781947">
        <w:rPr>
          <w:rFonts w:asciiTheme="minorHAnsi" w:hAnsiTheme="minorHAnsi" w:cstheme="minorHAnsi"/>
          <w:color w:val="000000"/>
        </w:rPr>
        <w:t>Nordic Model</w:t>
      </w:r>
      <w:r w:rsidR="00EF31A5" w:rsidRPr="0043626E">
        <w:rPr>
          <w:rFonts w:asciiTheme="minorHAnsi" w:hAnsiTheme="minorHAnsi" w:cstheme="minorHAnsi"/>
          <w:color w:val="000000"/>
        </w:rPr>
        <w:t xml:space="preserve"> calls for a fairer and more equal society with a guaranteed minimum income for all, the elimination of the pay gap between women and men, better resources and support for parents and children, and tackling of all the other factors that trap people in poverty.</w:t>
      </w:r>
      <w:r w:rsidR="00BE0A09" w:rsidRPr="0043626E">
        <w:rPr>
          <w:rFonts w:asciiTheme="minorHAnsi" w:hAnsiTheme="minorHAnsi" w:cstheme="minorHAnsi"/>
          <w:color w:val="000000"/>
        </w:rPr>
        <w:t xml:space="preserve">  This requires a holistic approach, including: </w:t>
      </w:r>
      <w:r w:rsidRPr="0043626E">
        <w:rPr>
          <w:rFonts w:asciiTheme="minorHAnsi" w:hAnsiTheme="minorHAnsi" w:cstheme="minorHAnsi"/>
          <w:color w:val="000000"/>
        </w:rPr>
        <w:t>p</w:t>
      </w:r>
      <w:r w:rsidR="00EF31A5" w:rsidRPr="0043626E">
        <w:rPr>
          <w:rFonts w:asciiTheme="minorHAnsi" w:hAnsiTheme="minorHAnsi" w:cstheme="minorHAnsi"/>
          <w:color w:val="000000"/>
        </w:rPr>
        <w:t>ublic information campaign</w:t>
      </w:r>
      <w:r w:rsidRPr="0043626E">
        <w:rPr>
          <w:rFonts w:asciiTheme="minorHAnsi" w:hAnsiTheme="minorHAnsi" w:cstheme="minorHAnsi"/>
          <w:color w:val="000000"/>
        </w:rPr>
        <w:t>s, e</w:t>
      </w:r>
      <w:r w:rsidR="00EF31A5" w:rsidRPr="0043626E">
        <w:rPr>
          <w:rFonts w:asciiTheme="minorHAnsi" w:hAnsiTheme="minorHAnsi" w:cstheme="minorHAnsi"/>
          <w:color w:val="000000"/>
        </w:rPr>
        <w:t xml:space="preserve">ducation </w:t>
      </w:r>
      <w:proofErr w:type="spellStart"/>
      <w:r w:rsidR="00EF31A5" w:rsidRPr="0043626E">
        <w:rPr>
          <w:rFonts w:asciiTheme="minorHAnsi" w:hAnsiTheme="minorHAnsi" w:cstheme="minorHAnsi"/>
          <w:color w:val="000000"/>
        </w:rPr>
        <w:t>programmes</w:t>
      </w:r>
      <w:proofErr w:type="spellEnd"/>
      <w:r w:rsidR="00EF31A5" w:rsidRPr="0043626E">
        <w:rPr>
          <w:rFonts w:asciiTheme="minorHAnsi" w:hAnsiTheme="minorHAnsi" w:cstheme="minorHAnsi"/>
          <w:color w:val="000000"/>
        </w:rPr>
        <w:t xml:space="preserve"> in schools</w:t>
      </w:r>
      <w:r w:rsidRPr="0043626E">
        <w:rPr>
          <w:rFonts w:asciiTheme="minorHAnsi" w:hAnsiTheme="minorHAnsi" w:cstheme="minorHAnsi"/>
          <w:color w:val="000000"/>
        </w:rPr>
        <w:t>, t</w:t>
      </w:r>
      <w:r w:rsidR="00EF31A5" w:rsidRPr="0043626E">
        <w:rPr>
          <w:rFonts w:asciiTheme="minorHAnsi" w:hAnsiTheme="minorHAnsi" w:cstheme="minorHAnsi"/>
          <w:color w:val="000000"/>
        </w:rPr>
        <w:t>raining for police and others</w:t>
      </w:r>
      <w:r w:rsidRPr="0043626E">
        <w:rPr>
          <w:rFonts w:asciiTheme="minorHAnsi" w:hAnsiTheme="minorHAnsi" w:cstheme="minorHAnsi"/>
          <w:color w:val="000000"/>
        </w:rPr>
        <w:t>, and the l</w:t>
      </w:r>
      <w:r w:rsidR="00EF31A5" w:rsidRPr="0043626E">
        <w:rPr>
          <w:rFonts w:asciiTheme="minorHAnsi" w:hAnsiTheme="minorHAnsi" w:cstheme="minorHAnsi"/>
          <w:color w:val="000000"/>
        </w:rPr>
        <w:t xml:space="preserve">aw to be </w:t>
      </w:r>
      <w:proofErr w:type="spellStart"/>
      <w:r w:rsidR="00EF31A5" w:rsidRPr="0043626E">
        <w:rPr>
          <w:rFonts w:asciiTheme="minorHAnsi" w:hAnsiTheme="minorHAnsi" w:cstheme="minorHAnsi"/>
          <w:color w:val="000000"/>
        </w:rPr>
        <w:t>prioritised</w:t>
      </w:r>
      <w:proofErr w:type="spellEnd"/>
      <w:r w:rsidR="00EF31A5" w:rsidRPr="0043626E">
        <w:rPr>
          <w:rFonts w:asciiTheme="minorHAnsi" w:hAnsiTheme="minorHAnsi" w:cstheme="minorHAnsi"/>
          <w:color w:val="000000"/>
        </w:rPr>
        <w:t xml:space="preserve"> and coordinated nationally</w:t>
      </w:r>
      <w:r w:rsidRPr="0043626E">
        <w:rPr>
          <w:rFonts w:asciiTheme="minorHAnsi" w:hAnsiTheme="minorHAnsi" w:cstheme="minorHAnsi"/>
          <w:color w:val="000000"/>
        </w:rPr>
        <w:t>.</w:t>
      </w:r>
    </w:p>
    <w:p w:rsidR="006C1F40" w:rsidRDefault="006C1F40" w:rsidP="00F7176D">
      <w:pPr>
        <w:rPr>
          <w:rFonts w:asciiTheme="minorHAnsi" w:hAnsiTheme="minorHAnsi" w:cstheme="minorHAnsi"/>
          <w:color w:val="000000"/>
        </w:rPr>
      </w:pPr>
    </w:p>
    <w:p w:rsidR="006C1F40" w:rsidRPr="0043626E" w:rsidRDefault="006C1F40" w:rsidP="00F7176D">
      <w:pPr>
        <w:rPr>
          <w:rFonts w:asciiTheme="minorHAnsi" w:hAnsiTheme="minorHAnsi" w:cstheme="minorHAnsi"/>
          <w:color w:val="000000"/>
        </w:rPr>
      </w:pPr>
      <w:r>
        <w:rPr>
          <w:rFonts w:asciiTheme="minorHAnsi" w:hAnsiTheme="minorHAnsi" w:cstheme="minorHAnsi"/>
          <w:color w:val="000000"/>
        </w:rPr>
        <w:t xml:space="preserve">Efforts are also needed to ensure the reintegration of victims into society.  This requires a long-term strategy that includes rescue, shelter, education, legal support, and family and social integration.  Mexican programs </w:t>
      </w:r>
      <w:r w:rsidR="0015347E">
        <w:rPr>
          <w:rFonts w:asciiTheme="minorHAnsi" w:hAnsiTheme="minorHAnsi" w:cstheme="minorHAnsi"/>
          <w:color w:val="000000"/>
        </w:rPr>
        <w:t xml:space="preserve">are </w:t>
      </w:r>
      <w:r>
        <w:rPr>
          <w:rFonts w:asciiTheme="minorHAnsi" w:hAnsiTheme="minorHAnsi" w:cstheme="minorHAnsi"/>
          <w:color w:val="000000"/>
        </w:rPr>
        <w:t xml:space="preserve">implementing these reintegration strategies.    </w:t>
      </w:r>
    </w:p>
    <w:p w:rsidR="00F7176D" w:rsidRPr="0043626E" w:rsidRDefault="00F7176D" w:rsidP="00F7176D">
      <w:pPr>
        <w:rPr>
          <w:rFonts w:asciiTheme="minorHAnsi" w:hAnsiTheme="minorHAnsi" w:cstheme="minorHAnsi"/>
          <w:b/>
        </w:rPr>
      </w:pPr>
    </w:p>
    <w:p w:rsidR="00F66485" w:rsidRDefault="00E8269A" w:rsidP="00781947">
      <w:pPr>
        <w:outlineLvl w:val="0"/>
        <w:rPr>
          <w:rFonts w:asciiTheme="minorHAnsi" w:hAnsiTheme="minorHAnsi" w:cstheme="minorHAnsi"/>
          <w:i/>
        </w:rPr>
      </w:pPr>
      <w:r w:rsidRPr="0043626E">
        <w:rPr>
          <w:rFonts w:asciiTheme="minorHAnsi" w:hAnsiTheme="minorHAnsi" w:cstheme="minorHAnsi"/>
          <w:i/>
        </w:rPr>
        <w:t>C</w:t>
      </w:r>
      <w:r w:rsidR="00F66485" w:rsidRPr="0043626E">
        <w:rPr>
          <w:rFonts w:asciiTheme="minorHAnsi" w:hAnsiTheme="minorHAnsi" w:cstheme="minorHAnsi"/>
          <w:i/>
        </w:rPr>
        <w:t xml:space="preserve">.  </w:t>
      </w:r>
      <w:r w:rsidR="00947B44">
        <w:rPr>
          <w:rFonts w:asciiTheme="minorHAnsi" w:hAnsiTheme="minorHAnsi" w:cstheme="minorHAnsi"/>
          <w:i/>
        </w:rPr>
        <w:t xml:space="preserve">New </w:t>
      </w:r>
      <w:r w:rsidR="00F66485" w:rsidRPr="0043626E">
        <w:rPr>
          <w:rFonts w:asciiTheme="minorHAnsi" w:hAnsiTheme="minorHAnsi" w:cstheme="minorHAnsi"/>
          <w:i/>
        </w:rPr>
        <w:t>Model to Regulate Organ Transplants</w:t>
      </w:r>
    </w:p>
    <w:p w:rsidR="001B315F" w:rsidRDefault="001B315F" w:rsidP="00F66485">
      <w:pPr>
        <w:rPr>
          <w:rFonts w:asciiTheme="minorHAnsi" w:hAnsiTheme="minorHAnsi" w:cstheme="minorHAnsi"/>
          <w:i/>
        </w:rPr>
      </w:pPr>
    </w:p>
    <w:p w:rsidR="00E12569" w:rsidRPr="007F5762" w:rsidRDefault="001B315F" w:rsidP="00E12569">
      <w:pPr>
        <w:autoSpaceDE w:val="0"/>
        <w:autoSpaceDN w:val="0"/>
        <w:adjustRightInd w:val="0"/>
        <w:rPr>
          <w:rFonts w:eastAsiaTheme="minorHAnsi"/>
        </w:rPr>
      </w:pPr>
      <w:r w:rsidRPr="007F5762">
        <w:rPr>
          <w:rFonts w:ascii="Calibri" w:eastAsiaTheme="minorHAnsi" w:hAnsi="Calibri" w:cs="Calibri"/>
          <w:bCs/>
          <w:color w:val="131212"/>
        </w:rPr>
        <w:t xml:space="preserve">SDG </w:t>
      </w:r>
      <w:r w:rsidR="00E12569" w:rsidRPr="007F5762">
        <w:rPr>
          <w:rFonts w:ascii="Calibri" w:eastAsiaTheme="minorHAnsi" w:hAnsi="Calibri" w:cs="Calibri"/>
          <w:bCs/>
          <w:color w:val="131212"/>
        </w:rPr>
        <w:t xml:space="preserve">8.7 offers an additional tool to combat organ trafficking.  SDG 8.7 supports existing global protocols, including the Declaration of Istanbul (2008) and </w:t>
      </w:r>
      <w:r w:rsidR="004A2805">
        <w:rPr>
          <w:rFonts w:ascii="Calibri" w:eastAsiaTheme="minorHAnsi" w:hAnsi="Calibri" w:cs="Calibri"/>
          <w:bCs/>
          <w:color w:val="131212"/>
        </w:rPr>
        <w:t xml:space="preserve">the </w:t>
      </w:r>
      <w:r w:rsidR="00E12569" w:rsidRPr="007F5762">
        <w:rPr>
          <w:rFonts w:ascii="Calibri" w:eastAsiaTheme="minorHAnsi" w:hAnsi="Calibri" w:cs="Calibri"/>
          <w:bCs/>
          <w:color w:val="131212"/>
        </w:rPr>
        <w:t xml:space="preserve">WHO </w:t>
      </w:r>
      <w:r w:rsidR="004A2805">
        <w:rPr>
          <w:rFonts w:ascii="Calibri" w:eastAsiaTheme="minorHAnsi" w:hAnsi="Calibri" w:cs="Calibri"/>
          <w:bCs/>
          <w:color w:val="131212"/>
        </w:rPr>
        <w:t xml:space="preserve">Guiding Principles on Cell, Tissue, and Organ Transplantation.  </w:t>
      </w:r>
      <w:r w:rsidR="00E12569" w:rsidRPr="007F5762">
        <w:rPr>
          <w:rFonts w:ascii="Calibri" w:eastAsiaTheme="minorHAnsi" w:hAnsi="Calibri" w:cs="Calibri"/>
          <w:bCs/>
          <w:color w:val="131212"/>
        </w:rPr>
        <w:t xml:space="preserve">Most recently, the UN General Assembly adopted Resolution 71/322 on September 8, 2017 to direct countries to establish best practices, including </w:t>
      </w:r>
      <w:r w:rsidR="007F5762" w:rsidRPr="007F5762">
        <w:rPr>
          <w:rFonts w:ascii="Calibri" w:eastAsiaTheme="minorHAnsi" w:hAnsi="Calibri" w:cs="Calibri"/>
          <w:bCs/>
          <w:color w:val="131212"/>
        </w:rPr>
        <w:t xml:space="preserve">regulations </w:t>
      </w:r>
      <w:r w:rsidR="00E12569" w:rsidRPr="007F5762">
        <w:rPr>
          <w:rFonts w:ascii="Calibri" w:eastAsiaTheme="minorHAnsi" w:hAnsi="Calibri" w:cs="Calibri"/>
          <w:bCs/>
          <w:color w:val="131212"/>
        </w:rPr>
        <w:t xml:space="preserve">that transplants occur only in authorized centers, with </w:t>
      </w:r>
      <w:r w:rsidR="007F5762" w:rsidRPr="007F5762">
        <w:rPr>
          <w:rFonts w:ascii="Calibri" w:eastAsiaTheme="minorHAnsi" w:hAnsi="Calibri" w:cs="Calibri"/>
          <w:bCs/>
          <w:color w:val="131212"/>
        </w:rPr>
        <w:t xml:space="preserve">proper </w:t>
      </w:r>
      <w:r w:rsidR="00E12569" w:rsidRPr="007F5762">
        <w:rPr>
          <w:rFonts w:ascii="Calibri" w:eastAsiaTheme="minorHAnsi" w:hAnsi="Calibri" w:cs="Calibri"/>
          <w:bCs/>
          <w:color w:val="131212"/>
        </w:rPr>
        <w:t xml:space="preserve">regulatory oversight, specific procedures for authorizing every organ removal and transplant procedure, and registries </w:t>
      </w:r>
      <w:r w:rsidR="007F5762" w:rsidRPr="007F5762">
        <w:rPr>
          <w:rFonts w:ascii="Calibri" w:eastAsiaTheme="minorHAnsi" w:hAnsi="Calibri" w:cs="Calibri"/>
          <w:bCs/>
          <w:color w:val="131212"/>
        </w:rPr>
        <w:t xml:space="preserve">to ensure </w:t>
      </w:r>
      <w:r w:rsidR="00E12569" w:rsidRPr="007F5762">
        <w:rPr>
          <w:rFonts w:ascii="Calibri" w:eastAsiaTheme="minorHAnsi" w:hAnsi="Calibri" w:cs="Calibri"/>
        </w:rPr>
        <w:t>the transparency of practices, traceability and the quality and safety of human organs</w:t>
      </w:r>
      <w:r w:rsidR="007F5762" w:rsidRPr="007F5762">
        <w:rPr>
          <w:rFonts w:ascii="Calibri" w:eastAsiaTheme="minorHAnsi" w:hAnsi="Calibri" w:cs="Calibri"/>
        </w:rPr>
        <w:t>.</w:t>
      </w:r>
      <w:r w:rsidR="007F5762">
        <w:rPr>
          <w:rFonts w:ascii="Calibri" w:eastAsiaTheme="minorHAnsi" w:hAnsi="Calibri" w:cs="Calibri"/>
        </w:rPr>
        <w:t xml:space="preserve">  A new WHO taskforce to work with governments on implementing these commitments would be timely, and should be encouraged by Ethics in Action.  This can be taken up by WHO during the 2018 World Health Assembly.</w:t>
      </w:r>
    </w:p>
    <w:p w:rsidR="00E12569" w:rsidRDefault="00E12569" w:rsidP="00E12569">
      <w:pPr>
        <w:autoSpaceDE w:val="0"/>
        <w:autoSpaceDN w:val="0"/>
        <w:adjustRightInd w:val="0"/>
        <w:rPr>
          <w:rFonts w:ascii="Calibri" w:eastAsiaTheme="minorHAnsi" w:hAnsi="Calibri" w:cs="Calibri"/>
          <w:sz w:val="22"/>
          <w:szCs w:val="22"/>
        </w:rPr>
      </w:pPr>
      <w:r>
        <w:rPr>
          <w:rFonts w:ascii="Calibri" w:eastAsiaTheme="minorHAnsi" w:hAnsi="Calibri" w:cs="Calibri"/>
          <w:color w:val="18376A"/>
          <w:sz w:val="22"/>
          <w:szCs w:val="22"/>
        </w:rPr>
        <w:t> </w:t>
      </w:r>
    </w:p>
    <w:p w:rsidR="00F66485" w:rsidRPr="007F5762" w:rsidRDefault="007F5762" w:rsidP="007F5762">
      <w:pPr>
        <w:autoSpaceDE w:val="0"/>
        <w:autoSpaceDN w:val="0"/>
        <w:adjustRightInd w:val="0"/>
        <w:rPr>
          <w:rFonts w:asciiTheme="minorHAnsi" w:hAnsiTheme="minorHAnsi" w:cstheme="minorHAnsi"/>
        </w:rPr>
      </w:pPr>
      <w:r w:rsidRPr="007F5762">
        <w:rPr>
          <w:rFonts w:ascii="Calibri" w:eastAsiaTheme="minorHAnsi" w:hAnsi="Calibri" w:cs="Calibri"/>
        </w:rPr>
        <w:t>Chin</w:t>
      </w:r>
      <w:r>
        <w:rPr>
          <w:rFonts w:ascii="Calibri" w:eastAsiaTheme="minorHAnsi" w:hAnsi="Calibri" w:cs="Calibri"/>
        </w:rPr>
        <w:t xml:space="preserve">a’s recent </w:t>
      </w:r>
      <w:r w:rsidRPr="007F5762">
        <w:rPr>
          <w:rFonts w:ascii="Calibri" w:eastAsiaTheme="minorHAnsi" w:hAnsi="Calibri" w:cs="Calibri"/>
        </w:rPr>
        <w:t xml:space="preserve">experience is illuminating and encouraging, and can help point the way for other countries.  </w:t>
      </w:r>
      <w:r w:rsidR="00BE0A09" w:rsidRPr="007F5762">
        <w:rPr>
          <w:rFonts w:asciiTheme="minorHAnsi" w:hAnsiTheme="minorHAnsi" w:cstheme="minorHAnsi"/>
        </w:rPr>
        <w:t xml:space="preserve">In </w:t>
      </w:r>
      <w:r w:rsidR="00F66485" w:rsidRPr="007F5762">
        <w:rPr>
          <w:rFonts w:asciiTheme="minorHAnsi" w:hAnsiTheme="minorHAnsi" w:cstheme="minorHAnsi"/>
        </w:rPr>
        <w:t>2007</w:t>
      </w:r>
      <w:r w:rsidR="00BE0A09" w:rsidRPr="007F5762">
        <w:rPr>
          <w:rFonts w:asciiTheme="minorHAnsi" w:hAnsiTheme="minorHAnsi" w:cstheme="minorHAnsi"/>
        </w:rPr>
        <w:t>, China promulgated a new set of “</w:t>
      </w:r>
      <w:r w:rsidR="00F66485" w:rsidRPr="007F5762">
        <w:rPr>
          <w:rFonts w:asciiTheme="minorHAnsi" w:hAnsiTheme="minorHAnsi" w:cstheme="minorHAnsi"/>
        </w:rPr>
        <w:t>Regulations on Human Organ Transplantation</w:t>
      </w:r>
      <w:r w:rsidR="00BE0A09" w:rsidRPr="007F5762">
        <w:rPr>
          <w:rFonts w:asciiTheme="minorHAnsi" w:hAnsiTheme="minorHAnsi" w:cstheme="minorHAnsi"/>
        </w:rPr>
        <w:t xml:space="preserve">.”  These were in response to widespread human rights abuses, such as forced organ donations and harvesting from prisoners.  By most accounts, China has ended </w:t>
      </w:r>
      <w:r w:rsidR="00311A53" w:rsidRPr="007F5762">
        <w:rPr>
          <w:rFonts w:asciiTheme="minorHAnsi" w:hAnsiTheme="minorHAnsi" w:cstheme="minorHAnsi"/>
        </w:rPr>
        <w:t>most a</w:t>
      </w:r>
      <w:r w:rsidR="00BE0A09" w:rsidRPr="007F5762">
        <w:rPr>
          <w:rFonts w:asciiTheme="minorHAnsi" w:hAnsiTheme="minorHAnsi" w:cstheme="minorHAnsi"/>
        </w:rPr>
        <w:t>buses</w:t>
      </w:r>
      <w:r w:rsidR="00311A53" w:rsidRPr="007F5762">
        <w:rPr>
          <w:rFonts w:asciiTheme="minorHAnsi" w:hAnsiTheme="minorHAnsi" w:cstheme="minorHAnsi"/>
        </w:rPr>
        <w:t>.  It is appropriate to speak of a “New era of Organ Donation and Transplantation in China.”  T</w:t>
      </w:r>
      <w:r w:rsidR="00BE0A09" w:rsidRPr="007F5762">
        <w:rPr>
          <w:rFonts w:asciiTheme="minorHAnsi" w:hAnsiTheme="minorHAnsi" w:cstheme="minorHAnsi"/>
        </w:rPr>
        <w:t xml:space="preserve">he Chinese model of regulation </w:t>
      </w:r>
      <w:r w:rsidR="00311A53" w:rsidRPr="007F5762">
        <w:rPr>
          <w:rFonts w:asciiTheme="minorHAnsi" w:hAnsiTheme="minorHAnsi" w:cstheme="minorHAnsi"/>
        </w:rPr>
        <w:t xml:space="preserve">indeed </w:t>
      </w:r>
      <w:r w:rsidR="00BE0A09" w:rsidRPr="007F5762">
        <w:rPr>
          <w:rFonts w:asciiTheme="minorHAnsi" w:hAnsiTheme="minorHAnsi" w:cstheme="minorHAnsi"/>
        </w:rPr>
        <w:t>seems to offer important guideposts for global effo</w:t>
      </w:r>
      <w:r w:rsidR="00311A53" w:rsidRPr="007F5762">
        <w:rPr>
          <w:rFonts w:asciiTheme="minorHAnsi" w:hAnsiTheme="minorHAnsi" w:cstheme="minorHAnsi"/>
        </w:rPr>
        <w:t xml:space="preserve">rts to combat organ trafficking in line with the SDGs and other global agreements, including WHO guidelines.  </w:t>
      </w:r>
      <w:r w:rsidR="00BE0A09" w:rsidRPr="007F5762">
        <w:rPr>
          <w:rFonts w:asciiTheme="minorHAnsi" w:hAnsiTheme="minorHAnsi" w:cstheme="minorHAnsi"/>
        </w:rPr>
        <w:t xml:space="preserve">   </w:t>
      </w:r>
    </w:p>
    <w:p w:rsidR="00F66485" w:rsidRPr="007F5762" w:rsidRDefault="00F66485" w:rsidP="00F66485">
      <w:pPr>
        <w:rPr>
          <w:rFonts w:asciiTheme="minorHAnsi" w:hAnsiTheme="minorHAnsi" w:cstheme="minorHAnsi"/>
        </w:rPr>
      </w:pPr>
    </w:p>
    <w:p w:rsidR="00F66485" w:rsidRPr="0043626E" w:rsidRDefault="00F66485" w:rsidP="00F66485">
      <w:pPr>
        <w:rPr>
          <w:rFonts w:asciiTheme="minorHAnsi" w:hAnsiTheme="minorHAnsi" w:cstheme="minorHAnsi"/>
        </w:rPr>
      </w:pPr>
      <w:r w:rsidRPr="0043626E">
        <w:rPr>
          <w:rFonts w:asciiTheme="minorHAnsi" w:hAnsiTheme="minorHAnsi" w:cstheme="minorHAnsi"/>
        </w:rPr>
        <w:t xml:space="preserve">China’s </w:t>
      </w:r>
      <w:r w:rsidR="00311A53" w:rsidRPr="0043626E">
        <w:rPr>
          <w:rFonts w:asciiTheme="minorHAnsi" w:hAnsiTheme="minorHAnsi" w:cstheme="minorHAnsi"/>
        </w:rPr>
        <w:t xml:space="preserve">current </w:t>
      </w:r>
      <w:r w:rsidRPr="0043626E">
        <w:rPr>
          <w:rFonts w:asciiTheme="minorHAnsi" w:hAnsiTheme="minorHAnsi" w:cstheme="minorHAnsi"/>
        </w:rPr>
        <w:t>Human Organ Transplant System</w:t>
      </w:r>
      <w:r w:rsidR="00BE0A09" w:rsidRPr="0043626E">
        <w:rPr>
          <w:rFonts w:asciiTheme="minorHAnsi" w:hAnsiTheme="minorHAnsi" w:cstheme="minorHAnsi"/>
        </w:rPr>
        <w:t xml:space="preserve"> is based on five components</w:t>
      </w:r>
      <w:r w:rsidRPr="0043626E">
        <w:rPr>
          <w:rFonts w:asciiTheme="minorHAnsi" w:hAnsiTheme="minorHAnsi" w:cstheme="minorHAnsi"/>
        </w:rPr>
        <w:t>:</w:t>
      </w:r>
    </w:p>
    <w:p w:rsidR="00F66485" w:rsidRPr="0043626E" w:rsidRDefault="00F66485" w:rsidP="00F66485">
      <w:pPr>
        <w:rPr>
          <w:rFonts w:asciiTheme="minorHAnsi" w:hAnsiTheme="minorHAnsi" w:cstheme="minorHAnsi"/>
        </w:rPr>
      </w:pPr>
    </w:p>
    <w:p w:rsidR="00F66485" w:rsidRPr="0043626E" w:rsidRDefault="00F66485" w:rsidP="00311A53">
      <w:pPr>
        <w:pStyle w:val="Paragraphedeliste"/>
        <w:numPr>
          <w:ilvl w:val="0"/>
          <w:numId w:val="5"/>
        </w:numPr>
        <w:rPr>
          <w:rFonts w:asciiTheme="minorHAnsi" w:hAnsiTheme="minorHAnsi" w:cstheme="minorHAnsi"/>
        </w:rPr>
      </w:pPr>
      <w:r w:rsidRPr="0043626E">
        <w:rPr>
          <w:rFonts w:asciiTheme="minorHAnsi" w:hAnsiTheme="minorHAnsi" w:cstheme="minorHAnsi"/>
        </w:rPr>
        <w:t>Donation system</w:t>
      </w:r>
    </w:p>
    <w:p w:rsidR="00F66485" w:rsidRPr="0043626E" w:rsidRDefault="00F66485" w:rsidP="00311A53">
      <w:pPr>
        <w:pStyle w:val="Paragraphedeliste"/>
        <w:numPr>
          <w:ilvl w:val="0"/>
          <w:numId w:val="5"/>
        </w:numPr>
        <w:rPr>
          <w:rFonts w:asciiTheme="minorHAnsi" w:hAnsiTheme="minorHAnsi" w:cstheme="minorHAnsi"/>
        </w:rPr>
      </w:pPr>
      <w:r w:rsidRPr="0043626E">
        <w:rPr>
          <w:rFonts w:asciiTheme="minorHAnsi" w:hAnsiTheme="minorHAnsi" w:cstheme="minorHAnsi"/>
        </w:rPr>
        <w:t>Organ Procurement and Allocation System</w:t>
      </w:r>
    </w:p>
    <w:p w:rsidR="00F66485" w:rsidRPr="0043626E" w:rsidRDefault="00F66485" w:rsidP="00311A53">
      <w:pPr>
        <w:pStyle w:val="Paragraphedeliste"/>
        <w:numPr>
          <w:ilvl w:val="0"/>
          <w:numId w:val="5"/>
        </w:numPr>
        <w:rPr>
          <w:rFonts w:asciiTheme="minorHAnsi" w:hAnsiTheme="minorHAnsi" w:cstheme="minorHAnsi"/>
        </w:rPr>
      </w:pPr>
      <w:r w:rsidRPr="0043626E">
        <w:rPr>
          <w:rFonts w:asciiTheme="minorHAnsi" w:hAnsiTheme="minorHAnsi" w:cstheme="minorHAnsi"/>
        </w:rPr>
        <w:t>National Transplant Clinical Service System</w:t>
      </w:r>
    </w:p>
    <w:p w:rsidR="00F66485" w:rsidRPr="0043626E" w:rsidRDefault="00F66485" w:rsidP="00311A53">
      <w:pPr>
        <w:pStyle w:val="Paragraphedeliste"/>
        <w:numPr>
          <w:ilvl w:val="0"/>
          <w:numId w:val="5"/>
        </w:numPr>
        <w:rPr>
          <w:rFonts w:asciiTheme="minorHAnsi" w:hAnsiTheme="minorHAnsi" w:cstheme="minorHAnsi"/>
        </w:rPr>
      </w:pPr>
      <w:r w:rsidRPr="0043626E">
        <w:rPr>
          <w:rFonts w:asciiTheme="minorHAnsi" w:hAnsiTheme="minorHAnsi" w:cstheme="minorHAnsi"/>
        </w:rPr>
        <w:t>Scientific Registry System</w:t>
      </w:r>
      <w:r w:rsidR="007F5762">
        <w:rPr>
          <w:rFonts w:asciiTheme="minorHAnsi" w:hAnsiTheme="minorHAnsi" w:cstheme="minorHAnsi"/>
        </w:rPr>
        <w:t xml:space="preserve">, including four data centers for </w:t>
      </w:r>
      <w:r w:rsidR="007F5762" w:rsidRPr="0043626E">
        <w:rPr>
          <w:rFonts w:asciiTheme="minorHAnsi" w:hAnsiTheme="minorHAnsi" w:cstheme="minorHAnsi"/>
        </w:rPr>
        <w:t>liver, kidneys, heart, and lung transplantation</w:t>
      </w:r>
      <w:r w:rsidR="007F5762">
        <w:rPr>
          <w:rFonts w:asciiTheme="minorHAnsi" w:hAnsiTheme="minorHAnsi" w:cstheme="minorHAnsi"/>
        </w:rPr>
        <w:t xml:space="preserve">, respectively </w:t>
      </w:r>
    </w:p>
    <w:p w:rsidR="00F66485" w:rsidRPr="0043626E" w:rsidRDefault="00F66485" w:rsidP="00311A53">
      <w:pPr>
        <w:pStyle w:val="Paragraphedeliste"/>
        <w:numPr>
          <w:ilvl w:val="0"/>
          <w:numId w:val="5"/>
        </w:numPr>
        <w:rPr>
          <w:rFonts w:asciiTheme="minorHAnsi" w:hAnsiTheme="minorHAnsi" w:cstheme="minorHAnsi"/>
        </w:rPr>
      </w:pPr>
      <w:r w:rsidRPr="0043626E">
        <w:rPr>
          <w:rFonts w:asciiTheme="minorHAnsi" w:hAnsiTheme="minorHAnsi" w:cstheme="minorHAnsi"/>
        </w:rPr>
        <w:t>Transplant Services Supervising System</w:t>
      </w:r>
    </w:p>
    <w:p w:rsidR="00F66485" w:rsidRPr="0043626E" w:rsidRDefault="00F66485" w:rsidP="00F66485">
      <w:pPr>
        <w:rPr>
          <w:rFonts w:asciiTheme="minorHAnsi" w:hAnsiTheme="minorHAnsi" w:cstheme="minorHAnsi"/>
        </w:rPr>
      </w:pPr>
    </w:p>
    <w:p w:rsidR="00EF31A5" w:rsidRPr="0043626E" w:rsidRDefault="00E8269A" w:rsidP="00781947">
      <w:pPr>
        <w:outlineLvl w:val="0"/>
        <w:rPr>
          <w:rFonts w:asciiTheme="minorHAnsi" w:hAnsiTheme="minorHAnsi" w:cstheme="minorHAnsi"/>
          <w:i/>
        </w:rPr>
      </w:pPr>
      <w:r w:rsidRPr="0043626E">
        <w:rPr>
          <w:rFonts w:asciiTheme="minorHAnsi" w:hAnsiTheme="minorHAnsi" w:cstheme="minorHAnsi"/>
          <w:i/>
        </w:rPr>
        <w:t>D</w:t>
      </w:r>
      <w:r w:rsidR="00F66485" w:rsidRPr="0043626E">
        <w:rPr>
          <w:rFonts w:asciiTheme="minorHAnsi" w:hAnsiTheme="minorHAnsi" w:cstheme="minorHAnsi"/>
          <w:i/>
        </w:rPr>
        <w:t xml:space="preserve">.  The </w:t>
      </w:r>
      <w:r w:rsidR="00F66485" w:rsidRPr="00544DB2">
        <w:rPr>
          <w:rFonts w:asciiTheme="minorHAnsi" w:hAnsiTheme="minorHAnsi" w:cstheme="minorHAnsi"/>
          <w:i/>
          <w:highlight w:val="yellow"/>
        </w:rPr>
        <w:t>ICJ</w:t>
      </w:r>
      <w:r w:rsidR="00F66485" w:rsidRPr="0043626E">
        <w:rPr>
          <w:rFonts w:asciiTheme="minorHAnsi" w:hAnsiTheme="minorHAnsi" w:cstheme="minorHAnsi"/>
          <w:i/>
        </w:rPr>
        <w:t xml:space="preserve"> Model of Legal Empowerment </w:t>
      </w:r>
      <w:r w:rsidR="00510696" w:rsidRPr="0043626E">
        <w:rPr>
          <w:rFonts w:asciiTheme="minorHAnsi" w:hAnsiTheme="minorHAnsi" w:cstheme="minorHAnsi"/>
          <w:i/>
        </w:rPr>
        <w:t xml:space="preserve">for legal empowerment </w:t>
      </w:r>
    </w:p>
    <w:p w:rsidR="00B317C9" w:rsidRPr="0043626E" w:rsidRDefault="00B317C9">
      <w:pPr>
        <w:rPr>
          <w:rFonts w:asciiTheme="minorHAnsi" w:hAnsiTheme="minorHAnsi" w:cstheme="minorHAnsi"/>
          <w:i/>
        </w:rPr>
      </w:pPr>
    </w:p>
    <w:p w:rsidR="00DE112F" w:rsidRPr="0043626E" w:rsidRDefault="00DE112F" w:rsidP="00DE112F">
      <w:pPr>
        <w:rPr>
          <w:rFonts w:asciiTheme="minorHAnsi" w:hAnsiTheme="minorHAnsi" w:cstheme="minorHAnsi"/>
          <w:color w:val="44546A"/>
        </w:rPr>
      </w:pPr>
      <w:r w:rsidRPr="0043626E">
        <w:rPr>
          <w:rFonts w:asciiTheme="minorHAnsi" w:hAnsiTheme="minorHAnsi" w:cstheme="minorHAnsi"/>
          <w:color w:val="000000" w:themeColor="text1"/>
        </w:rPr>
        <w:t xml:space="preserve">The International Justice Movement (IJM) empowers the poor and vulnerable by interventions to ensure that local law enforcement </w:t>
      </w:r>
      <w:r w:rsidR="0043626E" w:rsidRPr="0043626E">
        <w:rPr>
          <w:rFonts w:asciiTheme="minorHAnsi" w:hAnsiTheme="minorHAnsi" w:cstheme="minorHAnsi"/>
          <w:color w:val="000000" w:themeColor="text1"/>
        </w:rPr>
        <w:t>systems protect</w:t>
      </w:r>
      <w:r w:rsidRPr="0043626E">
        <w:rPr>
          <w:rFonts w:asciiTheme="minorHAnsi" w:hAnsiTheme="minorHAnsi" w:cstheme="minorHAnsi"/>
          <w:color w:val="000000" w:themeColor="text1"/>
        </w:rPr>
        <w:t xml:space="preserve"> communities and holds perpetrators to account. </w:t>
      </w:r>
      <w:r w:rsidR="0043626E" w:rsidRPr="0043626E">
        <w:rPr>
          <w:rFonts w:asciiTheme="minorHAnsi" w:hAnsiTheme="minorHAnsi" w:cstheme="minorHAnsi"/>
          <w:color w:val="000000" w:themeColor="text1"/>
        </w:rPr>
        <w:t xml:space="preserve"> IJM notes that the public justice system is the “sole service provider of criminal accountability and physical restraint of the aggressor.”  </w:t>
      </w:r>
      <w:r w:rsidRPr="0043626E">
        <w:rPr>
          <w:rFonts w:asciiTheme="minorHAnsi" w:hAnsiTheme="minorHAnsi" w:cstheme="minorHAnsi"/>
          <w:color w:val="000000" w:themeColor="text1"/>
        </w:rPr>
        <w:t>IJM interventions are based on eight principles</w:t>
      </w:r>
      <w:r w:rsidR="0043626E" w:rsidRPr="0043626E">
        <w:rPr>
          <w:rFonts w:asciiTheme="minorHAnsi" w:hAnsiTheme="minorHAnsi" w:cstheme="minorHAnsi"/>
          <w:color w:val="000000" w:themeColor="text1"/>
        </w:rPr>
        <w:t>.</w:t>
      </w:r>
    </w:p>
    <w:p w:rsidR="00DE112F" w:rsidRPr="0043626E" w:rsidRDefault="00DE112F" w:rsidP="00DE112F">
      <w:pPr>
        <w:rPr>
          <w:rFonts w:asciiTheme="minorHAnsi" w:hAnsiTheme="minorHAnsi" w:cstheme="minorHAnsi"/>
          <w:color w:val="44546A"/>
        </w:rPr>
      </w:pPr>
      <w:r w:rsidRPr="0043626E">
        <w:rPr>
          <w:rFonts w:asciiTheme="minorHAnsi" w:hAnsiTheme="minorHAnsi" w:cstheme="minorHAnsi"/>
          <w:color w:val="44546A"/>
        </w:rPr>
        <w:t xml:space="preserve"> </w:t>
      </w:r>
    </w:p>
    <w:p w:rsidR="00B317C9" w:rsidRPr="0043626E" w:rsidRDefault="00B317C9" w:rsidP="00DE112F">
      <w:pPr>
        <w:pStyle w:val="Paragraphedeliste"/>
        <w:numPr>
          <w:ilvl w:val="0"/>
          <w:numId w:val="12"/>
        </w:numPr>
        <w:rPr>
          <w:rFonts w:asciiTheme="minorHAnsi" w:hAnsiTheme="minorHAnsi" w:cstheme="minorHAnsi"/>
          <w:color w:val="000000" w:themeColor="text1"/>
        </w:rPr>
      </w:pPr>
      <w:r w:rsidRPr="0043626E">
        <w:rPr>
          <w:rFonts w:asciiTheme="minorHAnsi" w:hAnsiTheme="minorHAnsi" w:cstheme="minorHAnsi"/>
          <w:color w:val="000000" w:themeColor="text1"/>
        </w:rPr>
        <w:lastRenderedPageBreak/>
        <w:t xml:space="preserve">A national </w:t>
      </w:r>
      <w:r w:rsidR="0043626E" w:rsidRPr="0043626E">
        <w:rPr>
          <w:rFonts w:asciiTheme="minorHAnsi" w:hAnsiTheme="minorHAnsi" w:cstheme="minorHAnsi"/>
          <w:color w:val="000000" w:themeColor="text1"/>
        </w:rPr>
        <w:t xml:space="preserve">and global </w:t>
      </w:r>
      <w:r w:rsidRPr="0043626E">
        <w:rPr>
          <w:rFonts w:asciiTheme="minorHAnsi" w:hAnsiTheme="minorHAnsi" w:cstheme="minorHAnsi"/>
          <w:color w:val="000000" w:themeColor="text1"/>
        </w:rPr>
        <w:t xml:space="preserve">commitment to </w:t>
      </w:r>
      <w:r w:rsidR="00DE112F" w:rsidRPr="0043626E">
        <w:rPr>
          <w:rFonts w:asciiTheme="minorHAnsi" w:hAnsiTheme="minorHAnsi" w:cstheme="minorHAnsi"/>
          <w:color w:val="000000" w:themeColor="text1"/>
        </w:rPr>
        <w:t xml:space="preserve">strengthen </w:t>
      </w:r>
      <w:r w:rsidRPr="0043626E">
        <w:rPr>
          <w:rFonts w:asciiTheme="minorHAnsi" w:hAnsiTheme="minorHAnsi" w:cstheme="minorHAnsi"/>
          <w:color w:val="000000" w:themeColor="text1"/>
        </w:rPr>
        <w:t>local public justice professionals</w:t>
      </w:r>
      <w:r w:rsidR="0043626E" w:rsidRPr="0043626E">
        <w:rPr>
          <w:rFonts w:asciiTheme="minorHAnsi" w:hAnsiTheme="minorHAnsi" w:cstheme="minorHAnsi"/>
          <w:color w:val="000000" w:themeColor="text1"/>
        </w:rPr>
        <w:t>, supported by t</w:t>
      </w:r>
      <w:r w:rsidRPr="0043626E">
        <w:rPr>
          <w:rFonts w:asciiTheme="minorHAnsi" w:hAnsiTheme="minorHAnsi" w:cstheme="minorHAnsi"/>
          <w:color w:val="000000" w:themeColor="text1"/>
        </w:rPr>
        <w:t>echnical experts</w:t>
      </w:r>
    </w:p>
    <w:p w:rsidR="00B317C9" w:rsidRPr="0043626E" w:rsidRDefault="00DE112F" w:rsidP="00DE112F">
      <w:pPr>
        <w:pStyle w:val="Paragraphedeliste"/>
        <w:numPr>
          <w:ilvl w:val="0"/>
          <w:numId w:val="12"/>
        </w:numPr>
        <w:rPr>
          <w:rFonts w:asciiTheme="minorHAnsi" w:hAnsiTheme="minorHAnsi" w:cstheme="minorHAnsi"/>
          <w:color w:val="000000" w:themeColor="text1"/>
        </w:rPr>
      </w:pPr>
      <w:r w:rsidRPr="0043626E">
        <w:rPr>
          <w:rFonts w:asciiTheme="minorHAnsi" w:hAnsiTheme="minorHAnsi" w:cstheme="minorHAnsi"/>
          <w:color w:val="000000" w:themeColor="text1"/>
        </w:rPr>
        <w:t>An e</w:t>
      </w:r>
      <w:r w:rsidR="00B317C9" w:rsidRPr="0043626E">
        <w:rPr>
          <w:rFonts w:asciiTheme="minorHAnsi" w:hAnsiTheme="minorHAnsi" w:cstheme="minorHAnsi"/>
          <w:color w:val="000000" w:themeColor="text1"/>
        </w:rPr>
        <w:t>vidence-</w:t>
      </w:r>
      <w:r w:rsidRPr="0043626E">
        <w:rPr>
          <w:rFonts w:asciiTheme="minorHAnsi" w:hAnsiTheme="minorHAnsi" w:cstheme="minorHAnsi"/>
          <w:color w:val="000000" w:themeColor="text1"/>
        </w:rPr>
        <w:t>based</w:t>
      </w:r>
      <w:r w:rsidR="00B317C9" w:rsidRPr="0043626E">
        <w:rPr>
          <w:rFonts w:asciiTheme="minorHAnsi" w:hAnsiTheme="minorHAnsi" w:cstheme="minorHAnsi"/>
          <w:color w:val="000000" w:themeColor="text1"/>
        </w:rPr>
        <w:t xml:space="preserve"> and case-based diagnosis of public justice system gaps</w:t>
      </w:r>
    </w:p>
    <w:p w:rsidR="00B317C9" w:rsidRPr="0043626E" w:rsidRDefault="00B317C9" w:rsidP="00DE112F">
      <w:pPr>
        <w:pStyle w:val="Paragraphedeliste"/>
        <w:numPr>
          <w:ilvl w:val="0"/>
          <w:numId w:val="12"/>
        </w:numPr>
        <w:rPr>
          <w:rFonts w:asciiTheme="minorHAnsi" w:hAnsiTheme="minorHAnsi" w:cstheme="minorHAnsi"/>
          <w:color w:val="000000" w:themeColor="text1"/>
        </w:rPr>
      </w:pPr>
      <w:r w:rsidRPr="0043626E">
        <w:rPr>
          <w:rFonts w:asciiTheme="minorHAnsi" w:hAnsiTheme="minorHAnsi" w:cstheme="minorHAnsi"/>
          <w:color w:val="000000" w:themeColor="text1"/>
        </w:rPr>
        <w:t>Local and national implementation of capacity-strengthening mechanisms</w:t>
      </w:r>
    </w:p>
    <w:p w:rsidR="00B317C9" w:rsidRPr="0043626E" w:rsidRDefault="00B317C9" w:rsidP="00DE112F">
      <w:pPr>
        <w:pStyle w:val="Paragraphedeliste"/>
        <w:numPr>
          <w:ilvl w:val="0"/>
          <w:numId w:val="12"/>
        </w:numPr>
        <w:rPr>
          <w:rFonts w:asciiTheme="minorHAnsi" w:hAnsiTheme="minorHAnsi" w:cstheme="minorHAnsi"/>
          <w:color w:val="000000" w:themeColor="text1"/>
        </w:rPr>
      </w:pPr>
      <w:r w:rsidRPr="0043626E">
        <w:rPr>
          <w:rFonts w:asciiTheme="minorHAnsi" w:hAnsiTheme="minorHAnsi" w:cstheme="minorHAnsi"/>
          <w:color w:val="000000" w:themeColor="text1"/>
        </w:rPr>
        <w:t>Measurable, case-based improvements to public justice system functioning</w:t>
      </w:r>
    </w:p>
    <w:p w:rsidR="00B317C9" w:rsidRPr="0043626E" w:rsidRDefault="00DE112F" w:rsidP="00DE112F">
      <w:pPr>
        <w:pStyle w:val="Paragraphedeliste"/>
        <w:numPr>
          <w:ilvl w:val="0"/>
          <w:numId w:val="12"/>
        </w:numPr>
        <w:rPr>
          <w:rFonts w:asciiTheme="minorHAnsi" w:hAnsiTheme="minorHAnsi" w:cstheme="minorHAnsi"/>
          <w:color w:val="000000" w:themeColor="text1"/>
        </w:rPr>
      </w:pPr>
      <w:r w:rsidRPr="0043626E">
        <w:rPr>
          <w:rFonts w:asciiTheme="minorHAnsi" w:hAnsiTheme="minorHAnsi" w:cstheme="minorHAnsi"/>
          <w:color w:val="000000" w:themeColor="text1"/>
        </w:rPr>
        <w:t>The m</w:t>
      </w:r>
      <w:r w:rsidR="00B317C9" w:rsidRPr="0043626E">
        <w:rPr>
          <w:rFonts w:asciiTheme="minorHAnsi" w:hAnsiTheme="minorHAnsi" w:cstheme="minorHAnsi"/>
          <w:color w:val="000000" w:themeColor="text1"/>
        </w:rPr>
        <w:t>easurement of impact</w:t>
      </w:r>
      <w:r w:rsidRPr="0043626E">
        <w:rPr>
          <w:rFonts w:asciiTheme="minorHAnsi" w:hAnsiTheme="minorHAnsi" w:cstheme="minorHAnsi"/>
          <w:color w:val="000000" w:themeColor="text1"/>
        </w:rPr>
        <w:t>s</w:t>
      </w:r>
      <w:r w:rsidR="00B317C9" w:rsidRPr="0043626E">
        <w:rPr>
          <w:rFonts w:asciiTheme="minorHAnsi" w:hAnsiTheme="minorHAnsi" w:cstheme="minorHAnsi"/>
          <w:color w:val="000000" w:themeColor="text1"/>
        </w:rPr>
        <w:t xml:space="preserve"> in </w:t>
      </w:r>
      <w:r w:rsidRPr="0043626E">
        <w:rPr>
          <w:rFonts w:asciiTheme="minorHAnsi" w:hAnsiTheme="minorHAnsi" w:cstheme="minorHAnsi"/>
          <w:color w:val="000000" w:themeColor="text1"/>
        </w:rPr>
        <w:t xml:space="preserve">the </w:t>
      </w:r>
      <w:r w:rsidR="00B317C9" w:rsidRPr="0043626E">
        <w:rPr>
          <w:rFonts w:asciiTheme="minorHAnsi" w:hAnsiTheme="minorHAnsi" w:cstheme="minorHAnsi"/>
          <w:color w:val="000000" w:themeColor="text1"/>
        </w:rPr>
        <w:t>prevalence of the crime</w:t>
      </w:r>
    </w:p>
    <w:p w:rsidR="00B317C9" w:rsidRPr="0043626E" w:rsidRDefault="00B317C9" w:rsidP="00DE112F">
      <w:pPr>
        <w:pStyle w:val="Paragraphedeliste"/>
        <w:numPr>
          <w:ilvl w:val="0"/>
          <w:numId w:val="12"/>
        </w:numPr>
        <w:rPr>
          <w:rFonts w:asciiTheme="minorHAnsi" w:hAnsiTheme="minorHAnsi" w:cstheme="minorHAnsi"/>
          <w:color w:val="000000" w:themeColor="text1"/>
        </w:rPr>
      </w:pPr>
      <w:r w:rsidRPr="0043626E">
        <w:rPr>
          <w:rFonts w:asciiTheme="minorHAnsi" w:hAnsiTheme="minorHAnsi" w:cstheme="minorHAnsi"/>
          <w:color w:val="000000" w:themeColor="text1"/>
        </w:rPr>
        <w:t>Community</w:t>
      </w:r>
      <w:r w:rsidR="00DE112F" w:rsidRPr="0043626E">
        <w:rPr>
          <w:rFonts w:asciiTheme="minorHAnsi" w:hAnsiTheme="minorHAnsi" w:cstheme="minorHAnsi"/>
          <w:color w:val="000000" w:themeColor="text1"/>
        </w:rPr>
        <w:t>-based</w:t>
      </w:r>
      <w:r w:rsidRPr="0043626E">
        <w:rPr>
          <w:rFonts w:asciiTheme="minorHAnsi" w:hAnsiTheme="minorHAnsi" w:cstheme="minorHAnsi"/>
          <w:color w:val="000000" w:themeColor="text1"/>
        </w:rPr>
        <w:t xml:space="preserve"> and survivor-based advocacy</w:t>
      </w:r>
    </w:p>
    <w:p w:rsidR="00B317C9" w:rsidRPr="0043626E" w:rsidRDefault="00B317C9" w:rsidP="00DE112F">
      <w:pPr>
        <w:pStyle w:val="Paragraphedeliste"/>
        <w:numPr>
          <w:ilvl w:val="0"/>
          <w:numId w:val="12"/>
        </w:numPr>
        <w:rPr>
          <w:rFonts w:asciiTheme="minorHAnsi" w:hAnsiTheme="minorHAnsi" w:cstheme="minorHAnsi"/>
          <w:color w:val="000000" w:themeColor="text1"/>
        </w:rPr>
      </w:pPr>
      <w:r w:rsidRPr="0043626E">
        <w:rPr>
          <w:rFonts w:asciiTheme="minorHAnsi" w:hAnsiTheme="minorHAnsi" w:cstheme="minorHAnsi"/>
          <w:color w:val="000000" w:themeColor="text1"/>
        </w:rPr>
        <w:t xml:space="preserve">Community Justice Workers to </w:t>
      </w:r>
      <w:r w:rsidR="00DE112F" w:rsidRPr="0043626E">
        <w:rPr>
          <w:rFonts w:asciiTheme="minorHAnsi" w:hAnsiTheme="minorHAnsi" w:cstheme="minorHAnsi"/>
          <w:color w:val="000000" w:themeColor="text1"/>
        </w:rPr>
        <w:t xml:space="preserve">assist </w:t>
      </w:r>
      <w:r w:rsidRPr="0043626E">
        <w:rPr>
          <w:rFonts w:asciiTheme="minorHAnsi" w:hAnsiTheme="minorHAnsi" w:cstheme="minorHAnsi"/>
          <w:color w:val="000000" w:themeColor="text1"/>
        </w:rPr>
        <w:t xml:space="preserve">victims and </w:t>
      </w:r>
      <w:r w:rsidR="00DE112F" w:rsidRPr="0043626E">
        <w:rPr>
          <w:rFonts w:asciiTheme="minorHAnsi" w:hAnsiTheme="minorHAnsi" w:cstheme="minorHAnsi"/>
          <w:color w:val="000000" w:themeColor="text1"/>
        </w:rPr>
        <w:t xml:space="preserve">to </w:t>
      </w:r>
      <w:r w:rsidRPr="0043626E">
        <w:rPr>
          <w:rFonts w:asciiTheme="minorHAnsi" w:hAnsiTheme="minorHAnsi" w:cstheme="minorHAnsi"/>
          <w:color w:val="000000" w:themeColor="text1"/>
        </w:rPr>
        <w:t>hold local authorities accountable</w:t>
      </w:r>
    </w:p>
    <w:p w:rsidR="00B317C9" w:rsidRPr="0043626E" w:rsidRDefault="00DE112F" w:rsidP="00DE112F">
      <w:pPr>
        <w:pStyle w:val="Paragraphedeliste"/>
        <w:numPr>
          <w:ilvl w:val="0"/>
          <w:numId w:val="12"/>
        </w:numPr>
        <w:rPr>
          <w:rFonts w:asciiTheme="minorHAnsi" w:hAnsiTheme="minorHAnsi" w:cstheme="minorHAnsi"/>
          <w:color w:val="000000" w:themeColor="text1"/>
        </w:rPr>
      </w:pPr>
      <w:r w:rsidRPr="0043626E">
        <w:rPr>
          <w:rFonts w:asciiTheme="minorHAnsi" w:hAnsiTheme="minorHAnsi" w:cstheme="minorHAnsi"/>
          <w:color w:val="000000" w:themeColor="text1"/>
        </w:rPr>
        <w:t>Information and communications technologies (ICTs)</w:t>
      </w:r>
      <w:r w:rsidR="00B317C9" w:rsidRPr="0043626E">
        <w:rPr>
          <w:rFonts w:asciiTheme="minorHAnsi" w:hAnsiTheme="minorHAnsi" w:cstheme="minorHAnsi"/>
          <w:color w:val="000000" w:themeColor="text1"/>
        </w:rPr>
        <w:t xml:space="preserve"> to assist</w:t>
      </w:r>
      <w:r w:rsidRPr="0043626E">
        <w:rPr>
          <w:rFonts w:asciiTheme="minorHAnsi" w:hAnsiTheme="minorHAnsi" w:cstheme="minorHAnsi"/>
          <w:color w:val="000000" w:themeColor="text1"/>
        </w:rPr>
        <w:t xml:space="preserve"> the </w:t>
      </w:r>
      <w:r w:rsidR="00B317C9" w:rsidRPr="0043626E">
        <w:rPr>
          <w:rFonts w:asciiTheme="minorHAnsi" w:hAnsiTheme="minorHAnsi" w:cstheme="minorHAnsi"/>
          <w:color w:val="000000" w:themeColor="text1"/>
        </w:rPr>
        <w:t xml:space="preserve">identification and </w:t>
      </w:r>
      <w:r w:rsidRPr="0043626E">
        <w:rPr>
          <w:rFonts w:asciiTheme="minorHAnsi" w:hAnsiTheme="minorHAnsi" w:cstheme="minorHAnsi"/>
          <w:color w:val="000000" w:themeColor="text1"/>
        </w:rPr>
        <w:t>rescue of victims and the collection and analysis of crime data for policy response</w:t>
      </w:r>
    </w:p>
    <w:p w:rsidR="00510696" w:rsidRPr="0043626E" w:rsidRDefault="00510696">
      <w:pPr>
        <w:rPr>
          <w:rFonts w:asciiTheme="minorHAnsi" w:hAnsiTheme="minorHAnsi" w:cstheme="minorHAnsi"/>
          <w:b/>
        </w:rPr>
      </w:pPr>
    </w:p>
    <w:p w:rsidR="00510696" w:rsidRPr="0043626E" w:rsidRDefault="00E8269A" w:rsidP="00781947">
      <w:pPr>
        <w:outlineLvl w:val="0"/>
        <w:rPr>
          <w:rFonts w:asciiTheme="minorHAnsi" w:hAnsiTheme="minorHAnsi" w:cstheme="minorHAnsi"/>
          <w:i/>
        </w:rPr>
      </w:pPr>
      <w:r w:rsidRPr="0043626E">
        <w:rPr>
          <w:rFonts w:asciiTheme="minorHAnsi" w:hAnsiTheme="minorHAnsi" w:cstheme="minorHAnsi"/>
          <w:i/>
        </w:rPr>
        <w:t>E</w:t>
      </w:r>
      <w:r w:rsidR="00510696" w:rsidRPr="0043626E">
        <w:rPr>
          <w:rFonts w:asciiTheme="minorHAnsi" w:hAnsiTheme="minorHAnsi" w:cstheme="minorHAnsi"/>
          <w:i/>
        </w:rPr>
        <w:t xml:space="preserve">.  </w:t>
      </w:r>
      <w:r w:rsidR="00521C86" w:rsidRPr="0043626E">
        <w:rPr>
          <w:rFonts w:asciiTheme="minorHAnsi" w:hAnsiTheme="minorHAnsi" w:cstheme="minorHAnsi"/>
          <w:i/>
        </w:rPr>
        <w:t xml:space="preserve">The </w:t>
      </w:r>
      <w:r w:rsidR="00510696" w:rsidRPr="0043626E">
        <w:rPr>
          <w:rFonts w:asciiTheme="minorHAnsi" w:hAnsiTheme="minorHAnsi" w:cstheme="minorHAnsi"/>
          <w:i/>
        </w:rPr>
        <w:t>Move Humanity Campaign to help fund</w:t>
      </w:r>
      <w:r w:rsidR="00521C86" w:rsidRPr="0043626E">
        <w:rPr>
          <w:rFonts w:asciiTheme="minorHAnsi" w:hAnsiTheme="minorHAnsi" w:cstheme="minorHAnsi"/>
          <w:i/>
        </w:rPr>
        <w:t xml:space="preserve"> </w:t>
      </w:r>
      <w:r w:rsidR="007822EA" w:rsidRPr="0043626E">
        <w:rPr>
          <w:rFonts w:asciiTheme="minorHAnsi" w:hAnsiTheme="minorHAnsi" w:cstheme="minorHAnsi"/>
          <w:i/>
        </w:rPr>
        <w:t xml:space="preserve">equal access to justice of </w:t>
      </w:r>
      <w:r w:rsidR="00510696" w:rsidRPr="0043626E">
        <w:rPr>
          <w:rFonts w:asciiTheme="minorHAnsi" w:hAnsiTheme="minorHAnsi" w:cstheme="minorHAnsi"/>
          <w:i/>
        </w:rPr>
        <w:t>the poor</w:t>
      </w:r>
    </w:p>
    <w:p w:rsidR="00510696" w:rsidRPr="0043626E" w:rsidRDefault="00510696">
      <w:pPr>
        <w:rPr>
          <w:rFonts w:asciiTheme="minorHAnsi" w:hAnsiTheme="minorHAnsi" w:cstheme="minorHAnsi"/>
        </w:rPr>
      </w:pPr>
    </w:p>
    <w:p w:rsidR="003E4860" w:rsidRPr="0043626E" w:rsidRDefault="003E4860" w:rsidP="003E4860">
      <w:pPr>
        <w:rPr>
          <w:rFonts w:asciiTheme="minorHAnsi" w:hAnsiTheme="minorHAnsi" w:cstheme="minorHAnsi"/>
        </w:rPr>
      </w:pPr>
      <w:r w:rsidRPr="0043626E">
        <w:rPr>
          <w:rFonts w:asciiTheme="minorHAnsi" w:hAnsiTheme="minorHAnsi" w:cstheme="minorHAnsi"/>
        </w:rPr>
        <w:t xml:space="preserve">Starting in 2018 and continuing through 2030, the Move Humanity Campaign will call upon all </w:t>
      </w:r>
      <w:r w:rsidR="00521C86" w:rsidRPr="0043626E">
        <w:rPr>
          <w:rFonts w:asciiTheme="minorHAnsi" w:hAnsiTheme="minorHAnsi" w:cstheme="minorHAnsi"/>
        </w:rPr>
        <w:t xml:space="preserve">$US billionaires </w:t>
      </w:r>
      <w:r w:rsidRPr="0043626E">
        <w:rPr>
          <w:rFonts w:asciiTheme="minorHAnsi" w:hAnsiTheme="minorHAnsi" w:cstheme="minorHAnsi"/>
        </w:rPr>
        <w:t>(above $1 billion</w:t>
      </w:r>
      <w:r w:rsidR="00521C86" w:rsidRPr="0043626E">
        <w:rPr>
          <w:rFonts w:asciiTheme="minorHAnsi" w:hAnsiTheme="minorHAnsi" w:cstheme="minorHAnsi"/>
        </w:rPr>
        <w:t xml:space="preserve"> in net worth</w:t>
      </w:r>
      <w:r w:rsidRPr="0043626E">
        <w:rPr>
          <w:rFonts w:asciiTheme="minorHAnsi" w:hAnsiTheme="minorHAnsi" w:cstheme="minorHAnsi"/>
        </w:rPr>
        <w:t xml:space="preserve">) to direct at least 1 percent of their net worth each year towards the SDGs.  Move Humanity will appeal for voluntary giving, but will also call on all UN member states to introduce a 1 percent SDG levy no later than [2023] on billionaires who do not give voluntarily for the SDGs.  </w:t>
      </w:r>
    </w:p>
    <w:p w:rsidR="00521C86" w:rsidRPr="0043626E" w:rsidRDefault="00521C86" w:rsidP="003E4860">
      <w:pPr>
        <w:rPr>
          <w:rFonts w:asciiTheme="minorHAnsi" w:hAnsiTheme="minorHAnsi" w:cstheme="minorHAnsi"/>
        </w:rPr>
      </w:pPr>
    </w:p>
    <w:p w:rsidR="0070608D" w:rsidRPr="0043626E" w:rsidRDefault="00521C86" w:rsidP="003E4860">
      <w:pPr>
        <w:rPr>
          <w:rFonts w:asciiTheme="minorHAnsi" w:hAnsiTheme="minorHAnsi" w:cstheme="minorHAnsi"/>
        </w:rPr>
      </w:pPr>
      <w:r w:rsidRPr="0043626E">
        <w:rPr>
          <w:rFonts w:asciiTheme="minorHAnsi" w:hAnsiTheme="minorHAnsi" w:cstheme="minorHAnsi"/>
        </w:rPr>
        <w:t xml:space="preserve">The </w:t>
      </w:r>
      <w:r w:rsidR="003E4860" w:rsidRPr="0043626E">
        <w:rPr>
          <w:rFonts w:asciiTheme="minorHAnsi" w:hAnsiTheme="minorHAnsi" w:cstheme="minorHAnsi"/>
        </w:rPr>
        <w:t xml:space="preserve">Move Humanity </w:t>
      </w:r>
      <w:r w:rsidRPr="0043626E">
        <w:rPr>
          <w:rFonts w:asciiTheme="minorHAnsi" w:hAnsiTheme="minorHAnsi" w:cstheme="minorHAnsi"/>
        </w:rPr>
        <w:t xml:space="preserve">Campaign </w:t>
      </w:r>
      <w:r w:rsidR="003E4860" w:rsidRPr="0043626E">
        <w:rPr>
          <w:rFonts w:asciiTheme="minorHAnsi" w:hAnsiTheme="minorHAnsi" w:cstheme="minorHAnsi"/>
        </w:rPr>
        <w:t xml:space="preserve">will be organized around 12 guiding </w:t>
      </w:r>
      <w:r w:rsidRPr="0043626E">
        <w:rPr>
          <w:rFonts w:asciiTheme="minorHAnsi" w:hAnsiTheme="minorHAnsi" w:cstheme="minorHAnsi"/>
        </w:rPr>
        <w:t xml:space="preserve">(see </w:t>
      </w:r>
      <w:r w:rsidR="003E4860" w:rsidRPr="0043626E">
        <w:rPr>
          <w:rFonts w:asciiTheme="minorHAnsi" w:hAnsiTheme="minorHAnsi" w:cstheme="minorHAnsi"/>
        </w:rPr>
        <w:t>table below</w:t>
      </w:r>
      <w:r w:rsidRPr="0043626E">
        <w:rPr>
          <w:rFonts w:asciiTheme="minorHAnsi" w:hAnsiTheme="minorHAnsi" w:cstheme="minorHAnsi"/>
        </w:rPr>
        <w:t>)</w:t>
      </w:r>
      <w:r w:rsidR="003E4860" w:rsidRPr="0043626E">
        <w:rPr>
          <w:rFonts w:asciiTheme="minorHAnsi" w:hAnsiTheme="minorHAnsi" w:cstheme="minorHAnsi"/>
        </w:rPr>
        <w:t xml:space="preserve">.  These principles establish the overriding priority of the SDGs, such as the end of poverty (SDG 1), universal health coverage (SDG 3), universal basic education (SDG 4), gender equality (SDG 5), universal access to renewable energy (SDG 7), </w:t>
      </w:r>
      <w:r w:rsidRPr="0043626E">
        <w:rPr>
          <w:rFonts w:asciiTheme="minorHAnsi" w:hAnsiTheme="minorHAnsi" w:cstheme="minorHAnsi"/>
        </w:rPr>
        <w:t xml:space="preserve">the end of </w:t>
      </w:r>
      <w:r w:rsidR="003E4860" w:rsidRPr="0043626E">
        <w:rPr>
          <w:rFonts w:asciiTheme="minorHAnsi" w:hAnsiTheme="minorHAnsi" w:cstheme="minorHAnsi"/>
        </w:rPr>
        <w:t xml:space="preserve">modern slavery (SDG 8), biodiversity conservation (SDGs 14, 15), and access to justice for </w:t>
      </w:r>
      <w:r w:rsidR="0070608D" w:rsidRPr="0043626E">
        <w:rPr>
          <w:rFonts w:asciiTheme="minorHAnsi" w:hAnsiTheme="minorHAnsi" w:cstheme="minorHAnsi"/>
        </w:rPr>
        <w:t xml:space="preserve">all </w:t>
      </w:r>
      <w:r w:rsidR="003E4860" w:rsidRPr="0043626E">
        <w:rPr>
          <w:rFonts w:asciiTheme="minorHAnsi" w:hAnsiTheme="minorHAnsi" w:cstheme="minorHAnsi"/>
        </w:rPr>
        <w:t xml:space="preserve">(SDG 16).  Philanthropic funds will </w:t>
      </w:r>
      <w:r w:rsidR="0070608D" w:rsidRPr="0043626E">
        <w:rPr>
          <w:rFonts w:asciiTheme="minorHAnsi" w:hAnsiTheme="minorHAnsi" w:cstheme="minorHAnsi"/>
        </w:rPr>
        <w:t xml:space="preserve">close the SDG financing gap of </w:t>
      </w:r>
      <w:r w:rsidR="003E4860" w:rsidRPr="0043626E">
        <w:rPr>
          <w:rFonts w:asciiTheme="minorHAnsi" w:hAnsiTheme="minorHAnsi" w:cstheme="minorHAnsi"/>
        </w:rPr>
        <w:t xml:space="preserve">the low-income countries and lower-middle-income countries.  </w:t>
      </w:r>
    </w:p>
    <w:p w:rsidR="0070608D" w:rsidRPr="0043626E" w:rsidRDefault="0070608D" w:rsidP="003E4860">
      <w:pPr>
        <w:rPr>
          <w:rFonts w:asciiTheme="minorHAnsi" w:hAnsiTheme="minorHAnsi" w:cstheme="minorHAnsi"/>
        </w:rPr>
      </w:pPr>
    </w:p>
    <w:p w:rsidR="00AE4167" w:rsidRPr="0043626E" w:rsidRDefault="0070608D" w:rsidP="003E4860">
      <w:pPr>
        <w:rPr>
          <w:rFonts w:asciiTheme="minorHAnsi" w:hAnsiTheme="minorHAnsi" w:cstheme="minorHAnsi"/>
        </w:rPr>
      </w:pPr>
      <w:r w:rsidRPr="0043626E">
        <w:rPr>
          <w:rFonts w:asciiTheme="minorHAnsi" w:hAnsiTheme="minorHAnsi" w:cstheme="minorHAnsi"/>
        </w:rPr>
        <w:t xml:space="preserve">One target for new philanthropic funding will be access to justice for the poor.  </w:t>
      </w:r>
      <w:r w:rsidR="00E15927" w:rsidRPr="0043626E">
        <w:rPr>
          <w:rFonts w:asciiTheme="minorHAnsi" w:hAnsiTheme="minorHAnsi" w:cstheme="minorHAnsi"/>
        </w:rPr>
        <w:t>One possibility would be a new global fund to allocate new financial resources</w:t>
      </w:r>
      <w:r w:rsidRPr="0043626E">
        <w:rPr>
          <w:rFonts w:asciiTheme="minorHAnsi" w:hAnsiTheme="minorHAnsi" w:cstheme="minorHAnsi"/>
        </w:rPr>
        <w:t xml:space="preserve"> to </w:t>
      </w:r>
      <w:r w:rsidR="000B67E6" w:rsidRPr="0043626E">
        <w:rPr>
          <w:rFonts w:asciiTheme="minorHAnsi" w:hAnsiTheme="minorHAnsi" w:cstheme="minorHAnsi"/>
        </w:rPr>
        <w:t xml:space="preserve">end </w:t>
      </w:r>
      <w:r w:rsidR="00E15927" w:rsidRPr="0043626E">
        <w:rPr>
          <w:rFonts w:asciiTheme="minorHAnsi" w:hAnsiTheme="minorHAnsi" w:cstheme="minorHAnsi"/>
        </w:rPr>
        <w:t xml:space="preserve">human trafficking, </w:t>
      </w:r>
      <w:r w:rsidR="000B67E6" w:rsidRPr="0043626E">
        <w:rPr>
          <w:rFonts w:asciiTheme="minorHAnsi" w:hAnsiTheme="minorHAnsi" w:cstheme="minorHAnsi"/>
        </w:rPr>
        <w:t xml:space="preserve">forced labor, </w:t>
      </w:r>
      <w:r w:rsidR="00E15927" w:rsidRPr="0043626E">
        <w:rPr>
          <w:rFonts w:asciiTheme="minorHAnsi" w:hAnsiTheme="minorHAnsi" w:cstheme="minorHAnsi"/>
        </w:rPr>
        <w:t xml:space="preserve">organ trafficking, prostitution, child labor, and modern slavery.  </w:t>
      </w:r>
    </w:p>
    <w:p w:rsidR="00AE4167" w:rsidRPr="0043626E" w:rsidRDefault="00AE4167" w:rsidP="003E4860">
      <w:pPr>
        <w:rPr>
          <w:rFonts w:asciiTheme="minorHAnsi" w:hAnsiTheme="minorHAnsi" w:cstheme="minorHAnsi"/>
        </w:rPr>
      </w:pPr>
    </w:p>
    <w:p w:rsidR="00AE4167" w:rsidRPr="0043626E" w:rsidRDefault="00266F3D" w:rsidP="00781947">
      <w:pPr>
        <w:outlineLvl w:val="0"/>
        <w:rPr>
          <w:rFonts w:asciiTheme="minorHAnsi" w:hAnsiTheme="minorHAnsi" w:cstheme="minorHAnsi"/>
          <w:i/>
        </w:rPr>
      </w:pPr>
      <w:r w:rsidRPr="0043626E">
        <w:rPr>
          <w:rFonts w:asciiTheme="minorHAnsi" w:hAnsiTheme="minorHAnsi" w:cstheme="minorHAnsi"/>
          <w:i/>
        </w:rPr>
        <w:t>Next Steps</w:t>
      </w:r>
    </w:p>
    <w:p w:rsidR="00AE4167" w:rsidRPr="0043626E" w:rsidRDefault="00AE4167" w:rsidP="003E4860">
      <w:pPr>
        <w:rPr>
          <w:rFonts w:asciiTheme="minorHAnsi" w:hAnsiTheme="minorHAnsi" w:cstheme="minorHAnsi"/>
          <w:i/>
        </w:rPr>
      </w:pPr>
    </w:p>
    <w:p w:rsidR="003E4860" w:rsidRPr="0043626E" w:rsidRDefault="00AE4167" w:rsidP="003E4860">
      <w:pPr>
        <w:rPr>
          <w:rFonts w:asciiTheme="minorHAnsi" w:hAnsiTheme="minorHAnsi" w:cstheme="minorHAnsi"/>
          <w:i/>
        </w:rPr>
      </w:pPr>
      <w:r w:rsidRPr="0043626E">
        <w:rPr>
          <w:rFonts w:asciiTheme="minorHAnsi" w:hAnsiTheme="minorHAnsi" w:cstheme="minorHAnsi"/>
        </w:rPr>
        <w:t>Ethics in Action</w:t>
      </w:r>
      <w:r w:rsidR="00266F3D" w:rsidRPr="0043626E">
        <w:rPr>
          <w:rFonts w:asciiTheme="minorHAnsi" w:hAnsiTheme="minorHAnsi" w:cstheme="minorHAnsi"/>
        </w:rPr>
        <w:t>, supported by the United Nations Sustainable Development Solutions Network,</w:t>
      </w:r>
      <w:r w:rsidRPr="0043626E">
        <w:rPr>
          <w:rFonts w:asciiTheme="minorHAnsi" w:hAnsiTheme="minorHAnsi" w:cstheme="minorHAnsi"/>
        </w:rPr>
        <w:t xml:space="preserve"> will </w:t>
      </w:r>
      <w:r w:rsidR="00266F3D" w:rsidRPr="0043626E">
        <w:rPr>
          <w:rFonts w:asciiTheme="minorHAnsi" w:hAnsiTheme="minorHAnsi" w:cstheme="minorHAnsi"/>
        </w:rPr>
        <w:t>establish a Working G</w:t>
      </w:r>
      <w:r w:rsidRPr="0043626E">
        <w:rPr>
          <w:rFonts w:asciiTheme="minorHAnsi" w:hAnsiTheme="minorHAnsi" w:cstheme="minorHAnsi"/>
        </w:rPr>
        <w:t xml:space="preserve">roup on </w:t>
      </w:r>
      <w:r w:rsidR="00266F3D" w:rsidRPr="0043626E">
        <w:rPr>
          <w:rFonts w:asciiTheme="minorHAnsi" w:hAnsiTheme="minorHAnsi" w:cstheme="minorHAnsi"/>
          <w:color w:val="000000"/>
        </w:rPr>
        <w:t xml:space="preserve">Modern Slavery, Human Trafficking, and Access to Justice for the Poor and Vulnerable.  The Working Group will report back to Ethics in Action with recommendations at the September 2018 Ethics in Action meeting. The Working Group will seek out </w:t>
      </w:r>
      <w:r w:rsidR="002272CE" w:rsidRPr="0043626E">
        <w:rPr>
          <w:rFonts w:asciiTheme="minorHAnsi" w:hAnsiTheme="minorHAnsi" w:cstheme="minorHAnsi"/>
          <w:color w:val="000000"/>
        </w:rPr>
        <w:t xml:space="preserve">additional </w:t>
      </w:r>
      <w:r w:rsidR="00266F3D" w:rsidRPr="0043626E">
        <w:rPr>
          <w:rFonts w:asciiTheme="minorHAnsi" w:hAnsiTheme="minorHAnsi" w:cstheme="minorHAnsi"/>
          <w:color w:val="000000"/>
        </w:rPr>
        <w:t xml:space="preserve">partners including the Responsible Cobalt Initiative, the OECD, the Columbia Center on Sustainable Investment, </w:t>
      </w:r>
      <w:r w:rsidR="002272CE" w:rsidRPr="0043626E">
        <w:rPr>
          <w:rFonts w:asciiTheme="minorHAnsi" w:hAnsiTheme="minorHAnsi" w:cstheme="minorHAnsi"/>
          <w:color w:val="000000"/>
        </w:rPr>
        <w:t xml:space="preserve">and the </w:t>
      </w:r>
      <w:r w:rsidR="00266F3D" w:rsidRPr="0043626E">
        <w:rPr>
          <w:rFonts w:asciiTheme="minorHAnsi" w:hAnsiTheme="minorHAnsi" w:cstheme="minorHAnsi"/>
          <w:color w:val="000000"/>
        </w:rPr>
        <w:t xml:space="preserve">Amazonas Sustainability Foundation, among others.    </w:t>
      </w:r>
      <w:r w:rsidR="003E4860" w:rsidRPr="0043626E">
        <w:rPr>
          <w:rFonts w:asciiTheme="minorHAnsi" w:hAnsiTheme="minorHAnsi" w:cstheme="minorHAnsi"/>
          <w:i/>
        </w:rPr>
        <w:br w:type="page"/>
      </w:r>
    </w:p>
    <w:p w:rsidR="003E4860" w:rsidRPr="0043626E" w:rsidRDefault="003E4860" w:rsidP="00781947">
      <w:pPr>
        <w:outlineLvl w:val="0"/>
        <w:rPr>
          <w:rFonts w:asciiTheme="minorHAnsi" w:hAnsiTheme="minorHAnsi" w:cstheme="minorHAnsi"/>
          <w:b/>
        </w:rPr>
      </w:pPr>
      <w:r w:rsidRPr="0043626E">
        <w:rPr>
          <w:rFonts w:asciiTheme="minorHAnsi" w:hAnsiTheme="minorHAnsi" w:cstheme="minorHAnsi"/>
        </w:rPr>
        <w:lastRenderedPageBreak/>
        <w:t xml:space="preserve"> </w:t>
      </w:r>
      <w:r w:rsidRPr="0043626E">
        <w:rPr>
          <w:rFonts w:asciiTheme="minorHAnsi" w:hAnsiTheme="minorHAnsi" w:cstheme="minorHAnsi"/>
          <w:b/>
        </w:rPr>
        <w:t>Move Humanity's Guiding Principles</w:t>
      </w:r>
    </w:p>
    <w:tbl>
      <w:tblPr>
        <w:tblStyle w:val="Grilledutableau"/>
        <w:tblW w:w="9360" w:type="dxa"/>
        <w:tblInd w:w="85" w:type="dxa"/>
        <w:tblLook w:val="04A0" w:firstRow="1" w:lastRow="0" w:firstColumn="1" w:lastColumn="0" w:noHBand="0" w:noVBand="1"/>
      </w:tblPr>
      <w:tblGrid>
        <w:gridCol w:w="9360"/>
      </w:tblGrid>
      <w:tr w:rsidR="003E4860" w:rsidRPr="0043626E" w:rsidTr="00544DB2">
        <w:tc>
          <w:tcPr>
            <w:tcW w:w="9360" w:type="dxa"/>
          </w:tcPr>
          <w:p w:rsidR="003E4860" w:rsidRPr="0043626E" w:rsidRDefault="003E4860" w:rsidP="003E4860">
            <w:pPr>
              <w:pStyle w:val="Paragraphedeliste"/>
              <w:numPr>
                <w:ilvl w:val="0"/>
                <w:numId w:val="8"/>
              </w:numPr>
              <w:rPr>
                <w:rFonts w:asciiTheme="minorHAnsi" w:hAnsiTheme="minorHAnsi" w:cstheme="minorHAnsi"/>
              </w:rPr>
            </w:pPr>
            <w:r w:rsidRPr="0043626E">
              <w:rPr>
                <w:rFonts w:asciiTheme="minorHAnsi" w:hAnsiTheme="minorHAnsi" w:cstheme="minorHAnsi"/>
              </w:rPr>
              <w:t xml:space="preserve">The 17 SDGs are the world's global development priorities, constituting the globally agreed framework for the years 2015-2030.  </w:t>
            </w:r>
          </w:p>
        </w:tc>
      </w:tr>
      <w:tr w:rsidR="003E4860" w:rsidRPr="0043626E" w:rsidTr="00544DB2">
        <w:tc>
          <w:tcPr>
            <w:tcW w:w="9360" w:type="dxa"/>
          </w:tcPr>
          <w:p w:rsidR="003E4860" w:rsidRPr="0043626E" w:rsidRDefault="003E4860" w:rsidP="003E4860">
            <w:pPr>
              <w:pStyle w:val="Paragraphedeliste"/>
              <w:numPr>
                <w:ilvl w:val="0"/>
                <w:numId w:val="8"/>
              </w:numPr>
              <w:rPr>
                <w:rFonts w:asciiTheme="minorHAnsi" w:hAnsiTheme="minorHAnsi" w:cstheme="minorHAnsi"/>
              </w:rPr>
            </w:pPr>
            <w:r w:rsidRPr="0043626E">
              <w:rPr>
                <w:rFonts w:asciiTheme="minorHAnsi" w:hAnsiTheme="minorHAnsi" w:cstheme="minorHAnsi"/>
              </w:rPr>
              <w:t xml:space="preserve">The Low-Income Countries (LICs) and some Lower-Middle-Income Countries (LMICs) require development assistance, both public and private, to achieve the SDGs.  </w:t>
            </w:r>
          </w:p>
        </w:tc>
      </w:tr>
      <w:tr w:rsidR="003E4860" w:rsidRPr="0043626E" w:rsidTr="00544DB2">
        <w:tc>
          <w:tcPr>
            <w:tcW w:w="9360" w:type="dxa"/>
          </w:tcPr>
          <w:p w:rsidR="003E4860" w:rsidRPr="0043626E" w:rsidRDefault="003E4860" w:rsidP="003E4860">
            <w:pPr>
              <w:pStyle w:val="Paragraphedeliste"/>
              <w:numPr>
                <w:ilvl w:val="0"/>
                <w:numId w:val="8"/>
              </w:numPr>
              <w:rPr>
                <w:rFonts w:asciiTheme="minorHAnsi" w:hAnsiTheme="minorHAnsi" w:cstheme="minorHAnsi"/>
              </w:rPr>
            </w:pPr>
            <w:r w:rsidRPr="0043626E">
              <w:rPr>
                <w:rFonts w:asciiTheme="minorHAnsi" w:hAnsiTheme="minorHAnsi" w:cstheme="minorHAnsi"/>
              </w:rPr>
              <w:t>Development assistance should be complementary with domestic financing, and conditional on strong national financing efforts.</w:t>
            </w:r>
          </w:p>
        </w:tc>
      </w:tr>
      <w:tr w:rsidR="003E4860" w:rsidRPr="0043626E" w:rsidTr="00544DB2">
        <w:tc>
          <w:tcPr>
            <w:tcW w:w="9360" w:type="dxa"/>
          </w:tcPr>
          <w:p w:rsidR="003E4860" w:rsidRPr="0043626E" w:rsidRDefault="003E4860" w:rsidP="003E4860">
            <w:pPr>
              <w:pStyle w:val="Paragraphedeliste"/>
              <w:numPr>
                <w:ilvl w:val="0"/>
                <w:numId w:val="8"/>
              </w:numPr>
              <w:rPr>
                <w:rFonts w:asciiTheme="minorHAnsi" w:hAnsiTheme="minorHAnsi" w:cstheme="minorHAnsi"/>
              </w:rPr>
            </w:pPr>
            <w:r w:rsidRPr="0043626E">
              <w:rPr>
                <w:rFonts w:asciiTheme="minorHAnsi" w:hAnsiTheme="minorHAnsi" w:cstheme="minorHAnsi"/>
              </w:rPr>
              <w:t xml:space="preserve">Development assistance should be directed to LICs and LMICs in order to close the SDG financing gap. </w:t>
            </w:r>
          </w:p>
        </w:tc>
      </w:tr>
      <w:tr w:rsidR="003E4860" w:rsidRPr="0043626E" w:rsidTr="00544DB2">
        <w:tc>
          <w:tcPr>
            <w:tcW w:w="9360" w:type="dxa"/>
          </w:tcPr>
          <w:p w:rsidR="003E4860" w:rsidRPr="0043626E" w:rsidRDefault="003E4860" w:rsidP="003E4860">
            <w:pPr>
              <w:pStyle w:val="Paragraphedeliste"/>
              <w:numPr>
                <w:ilvl w:val="0"/>
                <w:numId w:val="8"/>
              </w:numPr>
              <w:rPr>
                <w:rFonts w:asciiTheme="minorHAnsi" w:hAnsiTheme="minorHAnsi" w:cstheme="minorHAnsi"/>
              </w:rPr>
            </w:pPr>
            <w:r w:rsidRPr="0043626E">
              <w:rPr>
                <w:rFonts w:asciiTheme="minorHAnsi" w:hAnsiTheme="minorHAnsi" w:cstheme="minorHAnsi"/>
              </w:rPr>
              <w:t xml:space="preserve">Official Development Aid (ODA) by each donor country should reach the long-standing target of ODA of at least 0.7 percent of GNI.   </w:t>
            </w:r>
          </w:p>
        </w:tc>
      </w:tr>
      <w:tr w:rsidR="003E4860" w:rsidRPr="0043626E" w:rsidTr="00544DB2">
        <w:tc>
          <w:tcPr>
            <w:tcW w:w="9360" w:type="dxa"/>
          </w:tcPr>
          <w:p w:rsidR="003E4860" w:rsidRPr="0043626E" w:rsidRDefault="003E4860" w:rsidP="003E4860">
            <w:pPr>
              <w:pStyle w:val="Paragraphedeliste"/>
              <w:numPr>
                <w:ilvl w:val="0"/>
                <w:numId w:val="8"/>
              </w:numPr>
              <w:rPr>
                <w:rFonts w:asciiTheme="minorHAnsi" w:hAnsiTheme="minorHAnsi" w:cstheme="minorHAnsi"/>
              </w:rPr>
            </w:pPr>
            <w:r w:rsidRPr="0043626E">
              <w:rPr>
                <w:rFonts w:asciiTheme="minorHAnsi" w:hAnsiTheme="minorHAnsi" w:cstheme="minorHAnsi"/>
              </w:rPr>
              <w:t xml:space="preserve">Private Development Aid (PDA) should reach at least 0.3 percent of donor GDP, with giving by UHNWI's constituting the largest portion of PDA.  </w:t>
            </w:r>
          </w:p>
        </w:tc>
      </w:tr>
      <w:tr w:rsidR="003E4860" w:rsidRPr="0043626E" w:rsidTr="00544DB2">
        <w:tc>
          <w:tcPr>
            <w:tcW w:w="9360" w:type="dxa"/>
          </w:tcPr>
          <w:p w:rsidR="003E4860" w:rsidRPr="0043626E" w:rsidRDefault="003E4860" w:rsidP="003E4860">
            <w:pPr>
              <w:pStyle w:val="Paragraphedeliste"/>
              <w:numPr>
                <w:ilvl w:val="0"/>
                <w:numId w:val="8"/>
              </w:numPr>
              <w:rPr>
                <w:rFonts w:asciiTheme="minorHAnsi" w:hAnsiTheme="minorHAnsi" w:cstheme="minorHAnsi"/>
              </w:rPr>
            </w:pPr>
            <w:r w:rsidRPr="0043626E">
              <w:rPr>
                <w:rFonts w:asciiTheme="minorHAnsi" w:hAnsiTheme="minorHAnsi" w:cstheme="minorHAnsi"/>
              </w:rPr>
              <w:t xml:space="preserve">PDA by UHNWI's should equal at least 1 per cent of their net worth per year, with extra giving in one year carrying over for later years. They should demonstrate SDG leadership by publicly committing to the 1 percent annual SDG goal, consistent with other commitments such as the Giving Pledge.  </w:t>
            </w:r>
          </w:p>
        </w:tc>
      </w:tr>
      <w:tr w:rsidR="003E4860" w:rsidRPr="0043626E" w:rsidTr="00544DB2">
        <w:tc>
          <w:tcPr>
            <w:tcW w:w="9360" w:type="dxa"/>
          </w:tcPr>
          <w:p w:rsidR="003E4860" w:rsidRPr="0043626E" w:rsidRDefault="003E4860" w:rsidP="003E4860">
            <w:pPr>
              <w:pStyle w:val="Paragraphedeliste"/>
              <w:numPr>
                <w:ilvl w:val="0"/>
                <w:numId w:val="8"/>
              </w:numPr>
              <w:rPr>
                <w:rFonts w:asciiTheme="minorHAnsi" w:hAnsiTheme="minorHAnsi" w:cstheme="minorHAnsi"/>
              </w:rPr>
            </w:pPr>
            <w:r w:rsidRPr="0043626E">
              <w:rPr>
                <w:rFonts w:asciiTheme="minorHAnsi" w:hAnsiTheme="minorHAnsi" w:cstheme="minorHAnsi"/>
              </w:rPr>
              <w:t>UHNW development assistance should be monitored and reported annually.</w:t>
            </w:r>
          </w:p>
        </w:tc>
      </w:tr>
      <w:tr w:rsidR="003E4860" w:rsidRPr="0043626E" w:rsidTr="00544DB2">
        <w:tc>
          <w:tcPr>
            <w:tcW w:w="9360" w:type="dxa"/>
          </w:tcPr>
          <w:p w:rsidR="003E4860" w:rsidRPr="0043626E" w:rsidRDefault="003E4860" w:rsidP="003E4860">
            <w:pPr>
              <w:pStyle w:val="Paragraphedeliste"/>
              <w:numPr>
                <w:ilvl w:val="0"/>
                <w:numId w:val="8"/>
              </w:numPr>
              <w:rPr>
                <w:rFonts w:asciiTheme="minorHAnsi" w:hAnsiTheme="minorHAnsi" w:cstheme="minorHAnsi"/>
              </w:rPr>
            </w:pPr>
            <w:r w:rsidRPr="0043626E">
              <w:rPr>
                <w:rFonts w:asciiTheme="minorHAnsi" w:hAnsiTheme="minorHAnsi" w:cstheme="minorHAnsi"/>
              </w:rPr>
              <w:t>UHNWI funding should be directed largely towards pooled SDG Funds that support national SDG strategies and ensure rigorous monitoring and evaluation of all funding.</w:t>
            </w:r>
          </w:p>
        </w:tc>
      </w:tr>
      <w:tr w:rsidR="003E4860" w:rsidRPr="0043626E" w:rsidTr="00544DB2">
        <w:tc>
          <w:tcPr>
            <w:tcW w:w="9360" w:type="dxa"/>
          </w:tcPr>
          <w:p w:rsidR="003E4860" w:rsidRPr="0043626E" w:rsidRDefault="003E4860" w:rsidP="003E4860">
            <w:pPr>
              <w:pStyle w:val="Paragraphedeliste"/>
              <w:numPr>
                <w:ilvl w:val="0"/>
                <w:numId w:val="8"/>
              </w:numPr>
              <w:rPr>
                <w:rFonts w:asciiTheme="minorHAnsi" w:hAnsiTheme="minorHAnsi" w:cstheme="minorHAnsi"/>
              </w:rPr>
            </w:pPr>
            <w:r w:rsidRPr="0043626E">
              <w:rPr>
                <w:rFonts w:asciiTheme="minorHAnsi" w:hAnsiTheme="minorHAnsi" w:cstheme="minorHAnsi"/>
              </w:rPr>
              <w:t xml:space="preserve">Ultra-high-net-worth giving should be based on voluntary giving supplemented by national SDG levies on high-net worth individuals for those who do not contribute voluntarily.      </w:t>
            </w:r>
          </w:p>
        </w:tc>
      </w:tr>
    </w:tbl>
    <w:p w:rsidR="00510696" w:rsidRPr="0043626E" w:rsidRDefault="00510696">
      <w:pPr>
        <w:rPr>
          <w:rFonts w:asciiTheme="minorHAnsi" w:hAnsiTheme="minorHAnsi" w:cstheme="minorHAnsi"/>
          <w:b/>
        </w:rPr>
      </w:pPr>
    </w:p>
    <w:sectPr w:rsidR="00510696" w:rsidRPr="0043626E" w:rsidSect="00D00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B45"/>
    <w:multiLevelType w:val="hybridMultilevel"/>
    <w:tmpl w:val="6E8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7AD7"/>
    <w:multiLevelType w:val="multilevel"/>
    <w:tmpl w:val="A140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50E08"/>
    <w:multiLevelType w:val="hybridMultilevel"/>
    <w:tmpl w:val="A5B4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04A6B"/>
    <w:multiLevelType w:val="multilevel"/>
    <w:tmpl w:val="73CA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D71700"/>
    <w:multiLevelType w:val="hybridMultilevel"/>
    <w:tmpl w:val="4E7EACB2"/>
    <w:lvl w:ilvl="0" w:tplc="A35A6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A16AD"/>
    <w:multiLevelType w:val="multilevel"/>
    <w:tmpl w:val="253A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414CD"/>
    <w:multiLevelType w:val="hybridMultilevel"/>
    <w:tmpl w:val="48821948"/>
    <w:lvl w:ilvl="0" w:tplc="4F8038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D2C6B"/>
    <w:multiLevelType w:val="hybridMultilevel"/>
    <w:tmpl w:val="7F4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C0BD9"/>
    <w:multiLevelType w:val="hybridMultilevel"/>
    <w:tmpl w:val="4BD4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93934"/>
    <w:multiLevelType w:val="hybridMultilevel"/>
    <w:tmpl w:val="7FDC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13692"/>
    <w:multiLevelType w:val="hybridMultilevel"/>
    <w:tmpl w:val="905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A05A1"/>
    <w:multiLevelType w:val="hybridMultilevel"/>
    <w:tmpl w:val="1C08CEDC"/>
    <w:lvl w:ilvl="0" w:tplc="4F803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63835"/>
    <w:multiLevelType w:val="hybridMultilevel"/>
    <w:tmpl w:val="1BC0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43F5E"/>
    <w:multiLevelType w:val="multilevel"/>
    <w:tmpl w:val="5BC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11"/>
  </w:num>
  <w:num w:numId="4">
    <w:abstractNumId w:val="9"/>
  </w:num>
  <w:num w:numId="5">
    <w:abstractNumId w:val="7"/>
  </w:num>
  <w:num w:numId="6">
    <w:abstractNumId w:val="1"/>
  </w:num>
  <w:num w:numId="7">
    <w:abstractNumId w:val="10"/>
  </w:num>
  <w:num w:numId="8">
    <w:abstractNumId w:val="2"/>
  </w:num>
  <w:num w:numId="9">
    <w:abstractNumId w:val="8"/>
  </w:num>
  <w:num w:numId="10">
    <w:abstractNumId w:val="0"/>
  </w:num>
  <w:num w:numId="11">
    <w:abstractNumId w:val="3"/>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81"/>
    <w:rsid w:val="000B2F31"/>
    <w:rsid w:val="000B67E6"/>
    <w:rsid w:val="0015347E"/>
    <w:rsid w:val="00172A8E"/>
    <w:rsid w:val="001B315F"/>
    <w:rsid w:val="002272CE"/>
    <w:rsid w:val="00266F3D"/>
    <w:rsid w:val="00305F6C"/>
    <w:rsid w:val="00311A53"/>
    <w:rsid w:val="003A5EC9"/>
    <w:rsid w:val="003E4860"/>
    <w:rsid w:val="0043626E"/>
    <w:rsid w:val="004A2805"/>
    <w:rsid w:val="004C0830"/>
    <w:rsid w:val="004C3ECE"/>
    <w:rsid w:val="00510696"/>
    <w:rsid w:val="00521C86"/>
    <w:rsid w:val="00544DB2"/>
    <w:rsid w:val="005B5B79"/>
    <w:rsid w:val="005D6B16"/>
    <w:rsid w:val="00692F92"/>
    <w:rsid w:val="006C1F40"/>
    <w:rsid w:val="0070608D"/>
    <w:rsid w:val="00781947"/>
    <w:rsid w:val="007822EA"/>
    <w:rsid w:val="007D07D8"/>
    <w:rsid w:val="007D76FA"/>
    <w:rsid w:val="007F5762"/>
    <w:rsid w:val="008E5D47"/>
    <w:rsid w:val="00901E46"/>
    <w:rsid w:val="00920C92"/>
    <w:rsid w:val="00947B44"/>
    <w:rsid w:val="009959CE"/>
    <w:rsid w:val="009D238E"/>
    <w:rsid w:val="009D3D81"/>
    <w:rsid w:val="00AC6043"/>
    <w:rsid w:val="00AE4167"/>
    <w:rsid w:val="00B317C9"/>
    <w:rsid w:val="00BC46DD"/>
    <w:rsid w:val="00BE0A09"/>
    <w:rsid w:val="00C37881"/>
    <w:rsid w:val="00D00380"/>
    <w:rsid w:val="00D53D9A"/>
    <w:rsid w:val="00DE112F"/>
    <w:rsid w:val="00E12569"/>
    <w:rsid w:val="00E12A94"/>
    <w:rsid w:val="00E15927"/>
    <w:rsid w:val="00E8269A"/>
    <w:rsid w:val="00EF31A5"/>
    <w:rsid w:val="00EF4431"/>
    <w:rsid w:val="00F66485"/>
    <w:rsid w:val="00F7176D"/>
    <w:rsid w:val="00FC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B7B939BD-85BE-E44F-AEF9-5EB3B2E2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7C9"/>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31A5"/>
    <w:rPr>
      <w:color w:val="0000FF"/>
      <w:u w:val="single"/>
    </w:rPr>
  </w:style>
  <w:style w:type="paragraph" w:styleId="Paragraphedeliste">
    <w:name w:val="List Paragraph"/>
    <w:basedOn w:val="Normal"/>
    <w:uiPriority w:val="34"/>
    <w:qFormat/>
    <w:rsid w:val="00EF31A5"/>
    <w:pPr>
      <w:ind w:left="720"/>
      <w:contextualSpacing/>
    </w:pPr>
  </w:style>
  <w:style w:type="table" w:styleId="Grilledutableau">
    <w:name w:val="Table Grid"/>
    <w:basedOn w:val="TableauNormal"/>
    <w:uiPriority w:val="39"/>
    <w:rsid w:val="003E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822EA"/>
    <w:rPr>
      <w:color w:val="808080"/>
      <w:shd w:val="clear" w:color="auto" w:fill="E6E6E6"/>
    </w:rPr>
  </w:style>
  <w:style w:type="character" w:styleId="Lienhypertextesuivivisit">
    <w:name w:val="FollowedHyperlink"/>
    <w:basedOn w:val="Policepardfaut"/>
    <w:uiPriority w:val="99"/>
    <w:semiHidden/>
    <w:unhideWhenUsed/>
    <w:rsid w:val="007822EA"/>
    <w:rPr>
      <w:color w:val="954F72" w:themeColor="followedHyperlink"/>
      <w:u w:val="single"/>
    </w:rPr>
  </w:style>
  <w:style w:type="character" w:customStyle="1" w:styleId="apple-converted-space">
    <w:name w:val="apple-converted-space"/>
    <w:basedOn w:val="Policepardfaut"/>
    <w:rsid w:val="00B317C9"/>
  </w:style>
  <w:style w:type="character" w:styleId="Appelnotedebasdep">
    <w:name w:val="footnote reference"/>
    <w:basedOn w:val="Policepardfaut"/>
    <w:uiPriority w:val="99"/>
    <w:semiHidden/>
    <w:unhideWhenUsed/>
    <w:rsid w:val="00D5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491">
      <w:bodyDiv w:val="1"/>
      <w:marLeft w:val="0"/>
      <w:marRight w:val="0"/>
      <w:marTop w:val="0"/>
      <w:marBottom w:val="0"/>
      <w:divBdr>
        <w:top w:val="none" w:sz="0" w:space="0" w:color="auto"/>
        <w:left w:val="none" w:sz="0" w:space="0" w:color="auto"/>
        <w:bottom w:val="none" w:sz="0" w:space="0" w:color="auto"/>
        <w:right w:val="none" w:sz="0" w:space="0" w:color="auto"/>
      </w:divBdr>
    </w:div>
    <w:div w:id="536435492">
      <w:bodyDiv w:val="1"/>
      <w:marLeft w:val="0"/>
      <w:marRight w:val="0"/>
      <w:marTop w:val="0"/>
      <w:marBottom w:val="0"/>
      <w:divBdr>
        <w:top w:val="none" w:sz="0" w:space="0" w:color="auto"/>
        <w:left w:val="none" w:sz="0" w:space="0" w:color="auto"/>
        <w:bottom w:val="none" w:sz="0" w:space="0" w:color="auto"/>
        <w:right w:val="none" w:sz="0" w:space="0" w:color="auto"/>
      </w:divBdr>
    </w:div>
    <w:div w:id="649946164">
      <w:bodyDiv w:val="1"/>
      <w:marLeft w:val="0"/>
      <w:marRight w:val="0"/>
      <w:marTop w:val="0"/>
      <w:marBottom w:val="0"/>
      <w:divBdr>
        <w:top w:val="none" w:sz="0" w:space="0" w:color="auto"/>
        <w:left w:val="none" w:sz="0" w:space="0" w:color="auto"/>
        <w:bottom w:val="none" w:sz="0" w:space="0" w:color="auto"/>
        <w:right w:val="none" w:sz="0" w:space="0" w:color="auto"/>
      </w:divBdr>
    </w:div>
    <w:div w:id="654921662">
      <w:bodyDiv w:val="1"/>
      <w:marLeft w:val="0"/>
      <w:marRight w:val="0"/>
      <w:marTop w:val="0"/>
      <w:marBottom w:val="0"/>
      <w:divBdr>
        <w:top w:val="none" w:sz="0" w:space="0" w:color="auto"/>
        <w:left w:val="none" w:sz="0" w:space="0" w:color="auto"/>
        <w:bottom w:val="none" w:sz="0" w:space="0" w:color="auto"/>
        <w:right w:val="none" w:sz="0" w:space="0" w:color="auto"/>
      </w:divBdr>
    </w:div>
    <w:div w:id="1194687232">
      <w:bodyDiv w:val="1"/>
      <w:marLeft w:val="0"/>
      <w:marRight w:val="0"/>
      <w:marTop w:val="0"/>
      <w:marBottom w:val="0"/>
      <w:divBdr>
        <w:top w:val="none" w:sz="0" w:space="0" w:color="auto"/>
        <w:left w:val="none" w:sz="0" w:space="0" w:color="auto"/>
        <w:bottom w:val="none" w:sz="0" w:space="0" w:color="auto"/>
        <w:right w:val="none" w:sz="0" w:space="0" w:color="auto"/>
      </w:divBdr>
    </w:div>
    <w:div w:id="1355425998">
      <w:bodyDiv w:val="1"/>
      <w:marLeft w:val="0"/>
      <w:marRight w:val="0"/>
      <w:marTop w:val="0"/>
      <w:marBottom w:val="0"/>
      <w:divBdr>
        <w:top w:val="none" w:sz="0" w:space="0" w:color="auto"/>
        <w:left w:val="none" w:sz="0" w:space="0" w:color="auto"/>
        <w:bottom w:val="none" w:sz="0" w:space="0" w:color="auto"/>
        <w:right w:val="none" w:sz="0" w:space="0" w:color="auto"/>
      </w:divBdr>
    </w:div>
    <w:div w:id="1766611440">
      <w:bodyDiv w:val="1"/>
      <w:marLeft w:val="0"/>
      <w:marRight w:val="0"/>
      <w:marTop w:val="0"/>
      <w:marBottom w:val="0"/>
      <w:divBdr>
        <w:top w:val="none" w:sz="0" w:space="0" w:color="auto"/>
        <w:left w:val="none" w:sz="0" w:space="0" w:color="auto"/>
        <w:bottom w:val="none" w:sz="0" w:space="0" w:color="auto"/>
        <w:right w:val="none" w:sz="0" w:space="0" w:color="auto"/>
      </w:divBdr>
    </w:div>
    <w:div w:id="1881014505">
      <w:bodyDiv w:val="1"/>
      <w:marLeft w:val="0"/>
      <w:marRight w:val="0"/>
      <w:marTop w:val="0"/>
      <w:marBottom w:val="0"/>
      <w:divBdr>
        <w:top w:val="none" w:sz="0" w:space="0" w:color="auto"/>
        <w:left w:val="none" w:sz="0" w:space="0" w:color="auto"/>
        <w:bottom w:val="none" w:sz="0" w:space="0" w:color="auto"/>
        <w:right w:val="none" w:sz="0" w:space="0" w:color="auto"/>
      </w:divBdr>
      <w:divsChild>
        <w:div w:id="2097357989">
          <w:marLeft w:val="0"/>
          <w:marRight w:val="0"/>
          <w:marTop w:val="0"/>
          <w:marBottom w:val="0"/>
          <w:divBdr>
            <w:top w:val="none" w:sz="0" w:space="0" w:color="auto"/>
            <w:left w:val="none" w:sz="0" w:space="0" w:color="auto"/>
            <w:bottom w:val="none" w:sz="0" w:space="0" w:color="auto"/>
            <w:right w:val="none" w:sz="0" w:space="0" w:color="auto"/>
          </w:divBdr>
        </w:div>
        <w:div w:id="138957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edishmodelnow.org/what-is-the-Swedish-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 VEUTHEY</cp:lastModifiedBy>
  <cp:revision>2</cp:revision>
  <dcterms:created xsi:type="dcterms:W3CDTF">2018-04-04T14:35:00Z</dcterms:created>
  <dcterms:modified xsi:type="dcterms:W3CDTF">2018-04-04T14:35:00Z</dcterms:modified>
</cp:coreProperties>
</file>